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46454" w14:textId="77777777" w:rsidR="00122AEA" w:rsidRPr="00895A32" w:rsidRDefault="00122AEA" w:rsidP="00122AEA">
      <w:pPr>
        <w:rPr>
          <w:rFonts w:ascii="Times New Roman" w:hAnsi="Times New Roman" w:cs="Times New Roman"/>
          <w:lang w:val="fr-SN"/>
        </w:rPr>
      </w:pPr>
    </w:p>
    <w:p w14:paraId="17E9A556" w14:textId="49080130" w:rsidR="00122AEA" w:rsidRDefault="00122AEA" w:rsidP="00122AEA">
      <w:pPr>
        <w:rPr>
          <w:rFonts w:ascii="Times New Roman" w:hAnsi="Times New Roman" w:cs="Times New Roman"/>
          <w:lang w:val="fr-SN"/>
        </w:rPr>
      </w:pPr>
    </w:p>
    <w:p w14:paraId="53226FB2" w14:textId="77777777" w:rsidR="003E5A33" w:rsidRPr="00895A32" w:rsidRDefault="003E5A33" w:rsidP="00122AEA">
      <w:pPr>
        <w:rPr>
          <w:rFonts w:ascii="Times New Roman" w:hAnsi="Times New Roman" w:cs="Times New Roman"/>
          <w:lang w:val="fr-SN"/>
        </w:rPr>
      </w:pPr>
    </w:p>
    <w:p w14:paraId="79789E45" w14:textId="77777777" w:rsidR="00122AEA" w:rsidRPr="00895A32" w:rsidRDefault="00122AEA" w:rsidP="00122AEA">
      <w:pPr>
        <w:rPr>
          <w:rFonts w:ascii="Times New Roman" w:hAnsi="Times New Roman" w:cs="Times New Roman"/>
          <w:lang w:val="fr-SN"/>
        </w:rPr>
      </w:pPr>
    </w:p>
    <w:p w14:paraId="16B9C7E1" w14:textId="6B2293A5" w:rsidR="00460981" w:rsidRPr="00412193" w:rsidRDefault="00412193" w:rsidP="00122AEA">
      <w:pPr>
        <w:jc w:val="center"/>
        <w:rPr>
          <w:rFonts w:ascii="Times New Roman" w:hAnsi="Times New Roman" w:cs="Times New Roman"/>
          <w:sz w:val="28"/>
          <w:lang w:val="fr-SN"/>
        </w:rPr>
      </w:pPr>
      <w:r w:rsidRPr="00412193">
        <w:rPr>
          <w:rFonts w:ascii="Times New Roman" w:hAnsi="Times New Roman" w:cs="Times New Roman"/>
          <w:b/>
          <w:bCs/>
          <w:sz w:val="40"/>
          <w:lang w:val="fr-SN"/>
        </w:rPr>
        <w:t>Programme d'Amélioration de la performance des Soins de Santé Primaires (SSP) au Sénégal.</w:t>
      </w:r>
    </w:p>
    <w:p w14:paraId="7035B563" w14:textId="77777777" w:rsidR="00460981" w:rsidRPr="00895A32" w:rsidRDefault="00460981" w:rsidP="00122AEA">
      <w:pPr>
        <w:jc w:val="center"/>
        <w:rPr>
          <w:rFonts w:ascii="Times New Roman" w:hAnsi="Times New Roman" w:cs="Times New Roman"/>
          <w:sz w:val="28"/>
          <w:lang w:val="fr-SN"/>
        </w:rPr>
      </w:pPr>
    </w:p>
    <w:p w14:paraId="577C8F13" w14:textId="77777777" w:rsidR="00460981" w:rsidRPr="00895A32" w:rsidRDefault="00460981" w:rsidP="00460981">
      <w:pPr>
        <w:jc w:val="center"/>
        <w:rPr>
          <w:rFonts w:ascii="Times New Roman" w:hAnsi="Times New Roman" w:cs="Times New Roman"/>
          <w:b/>
          <w:bCs/>
          <w:sz w:val="28"/>
          <w:lang w:val="fr-SN"/>
        </w:rPr>
      </w:pPr>
      <w:r w:rsidRPr="00895A32">
        <w:rPr>
          <w:rFonts w:ascii="Times New Roman" w:hAnsi="Times New Roman" w:cs="Times New Roman"/>
          <w:b/>
          <w:bCs/>
          <w:sz w:val="28"/>
          <w:lang w:val="fr-SN"/>
        </w:rPr>
        <w:t>T</w:t>
      </w:r>
      <w:r w:rsidR="00122AEA" w:rsidRPr="00895A32">
        <w:rPr>
          <w:rFonts w:ascii="Times New Roman" w:hAnsi="Times New Roman" w:cs="Times New Roman"/>
          <w:b/>
          <w:bCs/>
          <w:sz w:val="28"/>
          <w:lang w:val="fr-SN"/>
        </w:rPr>
        <w:t>ermes de Références</w:t>
      </w:r>
      <w:r w:rsidRPr="00895A32">
        <w:rPr>
          <w:rFonts w:ascii="Times New Roman" w:hAnsi="Times New Roman" w:cs="Times New Roman"/>
          <w:b/>
          <w:bCs/>
          <w:sz w:val="28"/>
          <w:lang w:val="fr-SN"/>
        </w:rPr>
        <w:t xml:space="preserve"> : </w:t>
      </w:r>
      <w:r w:rsidR="00122AEA" w:rsidRPr="00895A32">
        <w:rPr>
          <w:rFonts w:ascii="Times New Roman" w:hAnsi="Times New Roman" w:cs="Times New Roman"/>
          <w:b/>
          <w:bCs/>
          <w:sz w:val="28"/>
          <w:lang w:val="fr-SN"/>
        </w:rPr>
        <w:t xml:space="preserve"> </w:t>
      </w:r>
    </w:p>
    <w:p w14:paraId="1CA53051" w14:textId="452746E8" w:rsidR="00122AEA" w:rsidRPr="000D6ACF" w:rsidRDefault="000D6ACF" w:rsidP="00122AEA">
      <w:pPr>
        <w:rPr>
          <w:rFonts w:ascii="Times New Roman" w:hAnsi="Times New Roman" w:cs="Times New Roman"/>
          <w:lang w:val="fr-FR"/>
        </w:rPr>
      </w:pPr>
      <w:r w:rsidRPr="000D6ACF">
        <w:rPr>
          <w:rFonts w:ascii="Times New Roman" w:hAnsi="Times New Roman" w:cs="Times New Roman"/>
          <w:b/>
          <w:bCs/>
          <w:sz w:val="28"/>
          <w:lang w:val="fr-SN"/>
        </w:rPr>
        <w:t>Recrutement d'un consultant pour l'étude sur l'efficacité, l'efficience, l'équité et la soutenabilité du financement des Soins de Santé Primaires (SSP) au Sénégal</w:t>
      </w:r>
    </w:p>
    <w:p w14:paraId="083B5B70" w14:textId="77777777" w:rsidR="00460981" w:rsidRPr="00895A32" w:rsidRDefault="00460981" w:rsidP="00122AEA">
      <w:pPr>
        <w:rPr>
          <w:rFonts w:ascii="Times New Roman" w:hAnsi="Times New Roman" w:cs="Times New Roman"/>
          <w:lang w:val="fr-SN"/>
        </w:rPr>
      </w:pPr>
    </w:p>
    <w:p w14:paraId="682F7A27" w14:textId="77777777" w:rsidR="00460981" w:rsidRPr="00895A32" w:rsidRDefault="00460981" w:rsidP="00122AEA">
      <w:pPr>
        <w:rPr>
          <w:rFonts w:ascii="Times New Roman" w:hAnsi="Times New Roman" w:cs="Times New Roman"/>
          <w:lang w:val="fr-SN"/>
        </w:rPr>
      </w:pPr>
    </w:p>
    <w:p w14:paraId="006E194A" w14:textId="77777777" w:rsidR="00460981" w:rsidRPr="00895A32" w:rsidRDefault="00460981" w:rsidP="00122AEA">
      <w:pPr>
        <w:rPr>
          <w:rFonts w:ascii="Times New Roman" w:hAnsi="Times New Roman" w:cs="Times New Roman"/>
          <w:lang w:val="fr-SN"/>
        </w:rPr>
      </w:pPr>
    </w:p>
    <w:p w14:paraId="1ACCEDAC" w14:textId="77777777" w:rsidR="00460981" w:rsidRPr="00895A32" w:rsidRDefault="00460981" w:rsidP="00122AEA">
      <w:pPr>
        <w:rPr>
          <w:rFonts w:ascii="Times New Roman" w:hAnsi="Times New Roman" w:cs="Times New Roman"/>
          <w:lang w:val="fr-SN"/>
        </w:rPr>
      </w:pPr>
    </w:p>
    <w:p w14:paraId="42C6A565" w14:textId="77777777" w:rsidR="00122AEA" w:rsidRPr="00895A32" w:rsidRDefault="00122AEA" w:rsidP="00122AEA">
      <w:pPr>
        <w:rPr>
          <w:rFonts w:ascii="Times New Roman" w:hAnsi="Times New Roman" w:cs="Times New Roman"/>
          <w:lang w:val="fr-SN"/>
        </w:rPr>
      </w:pPr>
    </w:p>
    <w:p w14:paraId="59C3E4BA" w14:textId="77777777" w:rsidR="00122AEA" w:rsidRPr="00895A32" w:rsidRDefault="00122AEA" w:rsidP="00122AEA">
      <w:pPr>
        <w:rPr>
          <w:rFonts w:ascii="Times New Roman" w:hAnsi="Times New Roman" w:cs="Times New Roman"/>
          <w:lang w:val="fr-SN"/>
        </w:rPr>
      </w:pPr>
    </w:p>
    <w:p w14:paraId="4B2A8B3C" w14:textId="7DA14FFC" w:rsidR="00122AEA" w:rsidRPr="00895A32" w:rsidRDefault="39D61631" w:rsidP="71DAA107">
      <w:pPr>
        <w:jc w:val="center"/>
        <w:rPr>
          <w:rFonts w:ascii="Times New Roman" w:hAnsi="Times New Roman" w:cs="Times New Roman"/>
          <w:b/>
          <w:bCs/>
          <w:lang w:val="fr-SN"/>
        </w:rPr>
      </w:pPr>
      <w:r w:rsidRPr="71DAA107">
        <w:rPr>
          <w:rFonts w:ascii="Times New Roman" w:hAnsi="Times New Roman" w:cs="Times New Roman"/>
          <w:b/>
          <w:bCs/>
          <w:lang w:val="fr-SN"/>
        </w:rPr>
        <w:t>J</w:t>
      </w:r>
      <w:r w:rsidR="006578B9">
        <w:rPr>
          <w:rFonts w:ascii="Times New Roman" w:hAnsi="Times New Roman" w:cs="Times New Roman"/>
          <w:b/>
          <w:bCs/>
          <w:lang w:val="fr-SN"/>
        </w:rPr>
        <w:t>uillet</w:t>
      </w:r>
      <w:r w:rsidR="00122AEA" w:rsidRPr="71DAA107">
        <w:rPr>
          <w:rFonts w:ascii="Times New Roman" w:hAnsi="Times New Roman" w:cs="Times New Roman"/>
          <w:b/>
          <w:bCs/>
          <w:lang w:val="fr-SN"/>
        </w:rPr>
        <w:t xml:space="preserve"> 2026</w:t>
      </w:r>
    </w:p>
    <w:p w14:paraId="3A2C6A91" w14:textId="77777777" w:rsidR="00122AEA" w:rsidRPr="00895A32" w:rsidRDefault="00122AEA" w:rsidP="00122AEA">
      <w:pPr>
        <w:rPr>
          <w:rFonts w:ascii="Times New Roman" w:hAnsi="Times New Roman" w:cs="Times New Roman"/>
          <w:lang w:val="fr-SN"/>
        </w:rPr>
      </w:pPr>
    </w:p>
    <w:p w14:paraId="21206179" w14:textId="72482430" w:rsidR="003E5A33" w:rsidRDefault="003E5A33" w:rsidP="00122AEA">
      <w:pPr>
        <w:rPr>
          <w:rFonts w:ascii="Times New Roman" w:hAnsi="Times New Roman" w:cs="Times New Roman"/>
          <w:lang w:val="fr-SN"/>
        </w:rPr>
      </w:pPr>
    </w:p>
    <w:p w14:paraId="475DBCDE" w14:textId="77777777" w:rsidR="002C400A" w:rsidRDefault="002C400A" w:rsidP="00122AEA">
      <w:pPr>
        <w:rPr>
          <w:rFonts w:ascii="Times New Roman" w:hAnsi="Times New Roman" w:cs="Times New Roman"/>
          <w:lang w:val="fr-SN"/>
        </w:rPr>
      </w:pPr>
    </w:p>
    <w:p w14:paraId="5642B1DA" w14:textId="77777777" w:rsidR="002C400A" w:rsidRDefault="002C400A" w:rsidP="00122AEA">
      <w:pPr>
        <w:rPr>
          <w:rFonts w:ascii="Times New Roman" w:hAnsi="Times New Roman" w:cs="Times New Roman"/>
          <w:lang w:val="fr-SN"/>
        </w:rPr>
      </w:pPr>
    </w:p>
    <w:p w14:paraId="4675C5DE" w14:textId="77777777" w:rsidR="002C400A" w:rsidRDefault="002C400A" w:rsidP="00122AEA">
      <w:pPr>
        <w:rPr>
          <w:rFonts w:ascii="Times New Roman" w:hAnsi="Times New Roman" w:cs="Times New Roman"/>
          <w:lang w:val="fr-SN"/>
        </w:rPr>
      </w:pPr>
    </w:p>
    <w:p w14:paraId="12966796" w14:textId="77777777" w:rsidR="002C400A" w:rsidRDefault="002C400A" w:rsidP="00122AEA">
      <w:pPr>
        <w:rPr>
          <w:rFonts w:ascii="Times New Roman" w:hAnsi="Times New Roman" w:cs="Times New Roman"/>
          <w:lang w:val="fr-SN"/>
        </w:rPr>
      </w:pPr>
    </w:p>
    <w:p w14:paraId="54A13F58" w14:textId="77777777" w:rsidR="003E5A33" w:rsidRPr="00895A32" w:rsidRDefault="003E5A33" w:rsidP="00122AEA">
      <w:pPr>
        <w:rPr>
          <w:rFonts w:ascii="Times New Roman" w:hAnsi="Times New Roman" w:cs="Times New Roman"/>
          <w:lang w:val="fr-SN"/>
        </w:rPr>
      </w:pPr>
    </w:p>
    <w:p w14:paraId="2661F0C6" w14:textId="77777777" w:rsidR="005F55DA" w:rsidRDefault="005F55DA" w:rsidP="00122AEA">
      <w:pPr>
        <w:rPr>
          <w:rFonts w:ascii="Times New Roman" w:hAnsi="Times New Roman" w:cs="Times New Roman"/>
          <w:lang w:val="fr-SN"/>
        </w:rPr>
      </w:pPr>
    </w:p>
    <w:p w14:paraId="725EF566" w14:textId="77777777" w:rsidR="00056F54" w:rsidRPr="00326EE9" w:rsidRDefault="00056F54" w:rsidP="00056F54">
      <w:pPr>
        <w:spacing w:after="0" w:line="300" w:lineRule="atLeast"/>
        <w:jc w:val="both"/>
        <w:outlineLvl w:val="0"/>
        <w:rPr>
          <w:rFonts w:ascii="Times New Roman" w:eastAsia="Times New Roman" w:hAnsi="Times New Roman" w:cs="Times New Roman"/>
          <w:b/>
          <w:bCs/>
          <w:kern w:val="36"/>
          <w:sz w:val="24"/>
          <w:szCs w:val="24"/>
          <w:lang w:val="fr-FR"/>
        </w:rPr>
      </w:pPr>
      <w:r w:rsidRPr="00326EE9">
        <w:rPr>
          <w:rFonts w:ascii="Times New Roman" w:eastAsia="Times New Roman" w:hAnsi="Times New Roman" w:cs="Times New Roman"/>
          <w:b/>
          <w:bCs/>
          <w:kern w:val="36"/>
          <w:sz w:val="24"/>
          <w:szCs w:val="24"/>
          <w:lang w:val="fr-FR"/>
        </w:rPr>
        <w:t>1. CONTEXTE ET JUSTIFICATION</w:t>
      </w:r>
    </w:p>
    <w:p w14:paraId="3FF92C23" w14:textId="77777777" w:rsidR="00056F54" w:rsidRPr="00326EE9" w:rsidRDefault="00056F54" w:rsidP="00056F54">
      <w:p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Le Sénégal inscrit le droit à la santé au cœur de ses orientations stratégiques. En alignement avec l'Agenda national de Transformation Sénégal 2050, la Lettre de Politique Sectorielle (LPS 2025-2029), ainsi que les engagements internationaux (Déclarations d'Astana, d'Abuja et de Ouagadougou), le pays s'engage à garantir des Soins de Santé Primaires (SSP) de haute qualité et universellement accessibles.</w:t>
      </w:r>
    </w:p>
    <w:p w14:paraId="551F0BB6" w14:textId="77777777" w:rsidR="00056F54" w:rsidRPr="00326EE9" w:rsidRDefault="00056F54" w:rsidP="00056F54">
      <w:p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Pour renforcer la gouvernance des SSP, le Ministère de la Santé et de l'Hygiène publique (MSHP) a institutionnalisé la Cellule des Soins de Santé Primaires (CSSP) rattachée à la Direction Générale de la Santé (Décret n°2023-1321). De plus, le processus de décentralisation avec le renforcement des Directions Régionales de la Santé (DRS) vise à consolider le niveau opérationnel et améliorer la proximité de la gouvernance sanitaire.</w:t>
      </w:r>
    </w:p>
    <w:p w14:paraId="23112C85" w14:textId="77777777" w:rsidR="00056F54" w:rsidRPr="00326EE9" w:rsidRDefault="00056F54" w:rsidP="00056F54">
      <w:p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Malgré ces avancées institutionnelles, le système de santé sénégalais demeure confronté à plusieurs défis structurels affectant la performance, l'efficacité et la soutenabilité du financement des SSP.</w:t>
      </w:r>
      <w:r w:rsidRPr="00326EE9">
        <w:rPr>
          <w:rFonts w:ascii="Times New Roman" w:hAnsi="Times New Roman" w:cs="Times New Roman"/>
          <w:sz w:val="24"/>
          <w:szCs w:val="24"/>
          <w:lang w:val="fr-FR"/>
        </w:rPr>
        <w:t xml:space="preserve"> </w:t>
      </w:r>
      <w:r w:rsidRPr="00326EE9">
        <w:rPr>
          <w:rFonts w:ascii="Times New Roman" w:eastAsia="Times New Roman" w:hAnsi="Times New Roman" w:cs="Times New Roman"/>
          <w:sz w:val="24"/>
          <w:szCs w:val="24"/>
          <w:lang w:val="fr-FR"/>
        </w:rPr>
        <w:t>Le financement des SSP demeure dominé par les ménages qui apportent 58,6 % des ressources en 2023 (292,95 milliards FCFA). Les Partenaires Techniques et Financiers (PTF) progressent fortement (+46,1 %) pour atteindre 17,7 % des contributions (88,62 milliards FCFA), tandis que la part de l'État stagne à 12,4 %. Le système reste très tributaire du paiement direct des ménages et concentré sur les produits pharmaceutiques.</w:t>
      </w:r>
      <w:r w:rsidRPr="00326EE9">
        <w:rPr>
          <w:rStyle w:val="Appelnotedebasdep"/>
          <w:rFonts w:ascii="Times New Roman" w:eastAsia="Times New Roman" w:hAnsi="Times New Roman" w:cs="Times New Roman"/>
          <w:sz w:val="24"/>
          <w:szCs w:val="24"/>
        </w:rPr>
        <w:footnoteReference w:id="1"/>
      </w:r>
    </w:p>
    <w:p w14:paraId="64E5B744" w14:textId="77777777" w:rsidR="00056F54" w:rsidRPr="00326EE9" w:rsidRDefault="00056F54" w:rsidP="00056F54">
      <w:pPr>
        <w:spacing w:after="0"/>
        <w:jc w:val="both"/>
        <w:rPr>
          <w:rFonts w:ascii="Times New Roman" w:hAnsi="Times New Roman" w:cs="Times New Roman"/>
          <w:sz w:val="24"/>
          <w:szCs w:val="24"/>
          <w:lang w:val="fr-FR"/>
        </w:rPr>
      </w:pPr>
      <w:r w:rsidRPr="00326EE9">
        <w:rPr>
          <w:rFonts w:ascii="Times New Roman" w:hAnsi="Times New Roman" w:cs="Times New Roman"/>
          <w:sz w:val="24"/>
          <w:szCs w:val="24"/>
          <w:lang w:val="fr-FR"/>
        </w:rPr>
        <w:t>le financement des SSP au Sénégal montre une dynamique de croissance tirée par l'apport des PTF et des ménages. Toutefois, le système demeure marqué par une forte dépendance vis-à-vis des ménages (près de 59 % des coûts) et un poste de dépense principalement axé sur les produits pharmaceutiques.</w:t>
      </w:r>
    </w:p>
    <w:p w14:paraId="5BB49A72" w14:textId="77777777" w:rsidR="00056F54" w:rsidRPr="00326EE9" w:rsidRDefault="00056F54" w:rsidP="00056F54">
      <w:p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Parmi ces défis figurent :</w:t>
      </w:r>
    </w:p>
    <w:p w14:paraId="3A95F316" w14:textId="77777777" w:rsidR="00056F54" w:rsidRPr="00326EE9" w:rsidRDefault="00056F54">
      <w:pPr>
        <w:numPr>
          <w:ilvl w:val="0"/>
          <w:numId w:val="7"/>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le sous-financement des soins de santé primaires ;</w:t>
      </w:r>
    </w:p>
    <w:p w14:paraId="259B6D82" w14:textId="77777777" w:rsidR="00056F54" w:rsidRPr="00326EE9" w:rsidRDefault="00056F54">
      <w:pPr>
        <w:numPr>
          <w:ilvl w:val="0"/>
          <w:numId w:val="7"/>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la fragmentation des mécanismes de financement et des flux financiers ;</w:t>
      </w:r>
    </w:p>
    <w:p w14:paraId="56C4D7E3" w14:textId="77777777" w:rsidR="00056F54" w:rsidRPr="00326EE9" w:rsidRDefault="00056F54">
      <w:pPr>
        <w:numPr>
          <w:ilvl w:val="0"/>
          <w:numId w:val="7"/>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la faible traçabilité des ressources allouées aux SSP ;</w:t>
      </w:r>
    </w:p>
    <w:p w14:paraId="589AFA20" w14:textId="77777777" w:rsidR="00056F54" w:rsidRPr="00326EE9" w:rsidRDefault="00056F54">
      <w:pPr>
        <w:numPr>
          <w:ilvl w:val="0"/>
          <w:numId w:val="7"/>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la faible efficacité allocative et technique ;</w:t>
      </w:r>
    </w:p>
    <w:p w14:paraId="4C7A9596" w14:textId="77777777" w:rsidR="00056F54" w:rsidRPr="00326EE9" w:rsidRDefault="00056F54">
      <w:pPr>
        <w:numPr>
          <w:ilvl w:val="0"/>
          <w:numId w:val="7"/>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les inégalités territoriales dans la distribution des ressources ;</w:t>
      </w:r>
    </w:p>
    <w:p w14:paraId="15C96DEB" w14:textId="77777777" w:rsidR="00056F54" w:rsidRPr="00326EE9" w:rsidRDefault="00056F54">
      <w:pPr>
        <w:numPr>
          <w:ilvl w:val="0"/>
          <w:numId w:val="7"/>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l'insuffisante articulation entre les besoins sanitaires et les mécanismes d'allocation budgétaire.</w:t>
      </w:r>
    </w:p>
    <w:p w14:paraId="6B8A7C5A" w14:textId="77777777" w:rsidR="00056F54" w:rsidRPr="00326EE9" w:rsidRDefault="00056F54" w:rsidP="00056F54">
      <w:p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bCs/>
          <w:sz w:val="24"/>
          <w:szCs w:val="24"/>
          <w:lang w:val="fr-FR"/>
        </w:rPr>
        <w:t>La dépendance persistante aux financements extérieurs constitue également une vulnérabilité majeure du système. Le retrait progressif ou la réduction des financements de certains partenaires techniques et financiers (PTF), notamment dans un contexte mondial de réallocation des aides au développement, pose la question de la pérennité du financement des interventions essentielles des SSP</w:t>
      </w:r>
      <w:r w:rsidRPr="00326EE9">
        <w:rPr>
          <w:rFonts w:ascii="Times New Roman" w:eastAsia="Times New Roman" w:hAnsi="Times New Roman" w:cs="Times New Roman"/>
          <w:b/>
          <w:bCs/>
          <w:sz w:val="24"/>
          <w:szCs w:val="24"/>
          <w:lang w:val="fr-FR"/>
        </w:rPr>
        <w:t>.</w:t>
      </w:r>
    </w:p>
    <w:p w14:paraId="3AD17A70" w14:textId="77777777" w:rsidR="00056F54" w:rsidRPr="00326EE9" w:rsidRDefault="00056F54" w:rsidP="00056F54">
      <w:p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bCs/>
          <w:sz w:val="24"/>
          <w:szCs w:val="24"/>
          <w:lang w:val="fr-FR"/>
        </w:rPr>
        <w:lastRenderedPageBreak/>
        <w:t>Les données disponibles indiquent également la nécessité de mieux comprendre les relations entre les dépenses en SSP engagées, la performance des structures sanitaires et les résultats sanitaires obtenus afin d'orienter les futures réformes du financement de la santé</w:t>
      </w:r>
      <w:r w:rsidRPr="00326EE9">
        <w:rPr>
          <w:rFonts w:ascii="Times New Roman" w:eastAsia="Times New Roman" w:hAnsi="Times New Roman" w:cs="Times New Roman"/>
          <w:b/>
          <w:bCs/>
          <w:sz w:val="24"/>
          <w:szCs w:val="24"/>
          <w:lang w:val="fr-FR"/>
        </w:rPr>
        <w:t>.</w:t>
      </w:r>
    </w:p>
    <w:p w14:paraId="1152EA57" w14:textId="77777777" w:rsidR="00056F54" w:rsidRPr="00326EE9" w:rsidRDefault="00056F54" w:rsidP="00056F54">
      <w:p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Dans ce cadre, Amref Health Africa met en œuvre le projet visant à renforcer la performance et l'efficience des SSP au Sénégal à travers une cartographie intégrée et un suivi analytique des flux de financement.</w:t>
      </w:r>
    </w:p>
    <w:p w14:paraId="34F4C24E" w14:textId="77777777" w:rsidR="00056F54" w:rsidRDefault="00056F54" w:rsidP="00056F54">
      <w:pPr>
        <w:spacing w:after="0" w:line="300" w:lineRule="atLeast"/>
        <w:jc w:val="both"/>
        <w:rPr>
          <w:rFonts w:ascii="Times New Roman" w:eastAsia="Times New Roman" w:hAnsi="Times New Roman" w:cs="Times New Roman"/>
          <w:bCs/>
          <w:sz w:val="24"/>
          <w:szCs w:val="24"/>
          <w:lang w:val="fr-FR"/>
        </w:rPr>
      </w:pPr>
      <w:r w:rsidRPr="00326EE9">
        <w:rPr>
          <w:rFonts w:ascii="Times New Roman" w:eastAsia="Times New Roman" w:hAnsi="Times New Roman" w:cs="Times New Roman"/>
          <w:bCs/>
          <w:sz w:val="24"/>
          <w:szCs w:val="24"/>
          <w:lang w:val="fr-FR"/>
        </w:rPr>
        <w:t>La présente étude vise à produire des données probantes sur l’efficacité du financement des SSP permettant d'éclairer les décisions stratégiques du Ministère de la Santé et de l'Hygiène publique ainsi que des partenaires du secteur santé dans la perspective de l'accélération de la Couverture Sanitaire Universelle (CSU).</w:t>
      </w:r>
    </w:p>
    <w:p w14:paraId="2CCEF4BE" w14:textId="77777777" w:rsidR="00056F54" w:rsidRPr="00326EE9" w:rsidRDefault="00056F54" w:rsidP="00056F54">
      <w:pPr>
        <w:spacing w:after="0" w:line="300" w:lineRule="atLeast"/>
        <w:jc w:val="both"/>
        <w:rPr>
          <w:rFonts w:ascii="Times New Roman" w:eastAsia="Times New Roman" w:hAnsi="Times New Roman" w:cs="Times New Roman"/>
          <w:sz w:val="24"/>
          <w:szCs w:val="24"/>
          <w:lang w:val="fr-FR"/>
        </w:rPr>
      </w:pPr>
    </w:p>
    <w:p w14:paraId="1A8FDEAA" w14:textId="77777777" w:rsidR="00056F54" w:rsidRPr="00326EE9" w:rsidRDefault="00056F54" w:rsidP="00056F54">
      <w:pPr>
        <w:spacing w:after="0" w:line="300" w:lineRule="atLeast"/>
        <w:jc w:val="both"/>
        <w:outlineLvl w:val="0"/>
        <w:rPr>
          <w:rFonts w:ascii="Times New Roman" w:eastAsia="Times New Roman" w:hAnsi="Times New Roman" w:cs="Times New Roman"/>
          <w:b/>
          <w:bCs/>
          <w:kern w:val="36"/>
          <w:sz w:val="24"/>
          <w:szCs w:val="24"/>
          <w:lang w:val="fr-FR"/>
        </w:rPr>
      </w:pPr>
      <w:r w:rsidRPr="00326EE9">
        <w:rPr>
          <w:rFonts w:ascii="Times New Roman" w:eastAsia="Times New Roman" w:hAnsi="Times New Roman" w:cs="Times New Roman"/>
          <w:b/>
          <w:bCs/>
          <w:kern w:val="36"/>
          <w:sz w:val="24"/>
          <w:szCs w:val="24"/>
          <w:lang w:val="fr-FR"/>
        </w:rPr>
        <w:t>2. OBJECTIFS DE LA MISSION</w:t>
      </w:r>
    </w:p>
    <w:p w14:paraId="1C5DD7BB" w14:textId="77777777" w:rsidR="00056F54" w:rsidRPr="00326EE9" w:rsidRDefault="00056F54" w:rsidP="00056F54">
      <w:pPr>
        <w:spacing w:after="0" w:line="300" w:lineRule="atLeast"/>
        <w:jc w:val="both"/>
        <w:outlineLvl w:val="1"/>
        <w:rPr>
          <w:rFonts w:ascii="Times New Roman" w:eastAsia="Times New Roman" w:hAnsi="Times New Roman" w:cs="Times New Roman"/>
          <w:b/>
          <w:bCs/>
          <w:sz w:val="24"/>
          <w:szCs w:val="24"/>
          <w:lang w:val="fr-FR"/>
        </w:rPr>
      </w:pPr>
      <w:r w:rsidRPr="00326EE9">
        <w:rPr>
          <w:rFonts w:ascii="Times New Roman" w:eastAsia="Times New Roman" w:hAnsi="Times New Roman" w:cs="Times New Roman"/>
          <w:b/>
          <w:bCs/>
          <w:sz w:val="24"/>
          <w:szCs w:val="24"/>
          <w:lang w:val="fr-FR"/>
        </w:rPr>
        <w:t>2.1 Objectif général</w:t>
      </w:r>
    </w:p>
    <w:p w14:paraId="5729EEB5" w14:textId="77777777" w:rsidR="00056F54" w:rsidRPr="00326EE9" w:rsidRDefault="00056F54" w:rsidP="00056F54">
      <w:p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Conduire une étude nationale visant à analyser l'efficacité</w:t>
      </w:r>
      <w:r w:rsidRPr="00326EE9">
        <w:rPr>
          <w:rFonts w:ascii="Times New Roman" w:eastAsia="Times New Roman" w:hAnsi="Times New Roman" w:cs="Times New Roman"/>
          <w:sz w:val="24"/>
          <w:szCs w:val="24"/>
          <w:lang w:val="fr-SN"/>
        </w:rPr>
        <w:t xml:space="preserve">, l’équité </w:t>
      </w:r>
      <w:r w:rsidRPr="00326EE9">
        <w:rPr>
          <w:rFonts w:ascii="Times New Roman" w:eastAsia="Times New Roman" w:hAnsi="Times New Roman" w:cs="Times New Roman"/>
          <w:sz w:val="24"/>
          <w:szCs w:val="24"/>
          <w:lang w:val="fr-FR"/>
        </w:rPr>
        <w:t>et la soutenabilité du financement des Soins de Santé Primaires au Sénégal afin de formuler des réformes susceptibles d'améliorer la performance du système de santé et d'accélérer l'atteinte de la Couverture Sanitaire Universelle.</w:t>
      </w:r>
    </w:p>
    <w:p w14:paraId="7EB7846B" w14:textId="77777777" w:rsidR="00056F54" w:rsidRPr="00326EE9" w:rsidRDefault="00056F54" w:rsidP="00056F54">
      <w:pPr>
        <w:spacing w:after="0" w:line="300" w:lineRule="atLeast"/>
        <w:jc w:val="both"/>
        <w:outlineLvl w:val="1"/>
        <w:rPr>
          <w:rFonts w:ascii="Times New Roman" w:eastAsia="Times New Roman" w:hAnsi="Times New Roman" w:cs="Times New Roman"/>
          <w:b/>
          <w:bCs/>
          <w:sz w:val="24"/>
          <w:szCs w:val="24"/>
          <w:lang w:val="fr-FR"/>
        </w:rPr>
      </w:pPr>
      <w:r w:rsidRPr="00326EE9">
        <w:rPr>
          <w:rFonts w:ascii="Times New Roman" w:eastAsia="Times New Roman" w:hAnsi="Times New Roman" w:cs="Times New Roman"/>
          <w:b/>
          <w:bCs/>
          <w:sz w:val="24"/>
          <w:szCs w:val="24"/>
          <w:lang w:val="fr-FR"/>
        </w:rPr>
        <w:t>2.2 Objectifs spécifiques</w:t>
      </w:r>
    </w:p>
    <w:p w14:paraId="616007F0" w14:textId="77777777" w:rsidR="00056F54" w:rsidRPr="00326EE9" w:rsidRDefault="00056F54" w:rsidP="00056F54">
      <w:p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Le consultant devra :</w:t>
      </w:r>
    </w:p>
    <w:p w14:paraId="3C1D60D3" w14:textId="77777777" w:rsidR="00056F54" w:rsidRPr="00326EE9" w:rsidRDefault="00056F54">
      <w:pPr>
        <w:numPr>
          <w:ilvl w:val="0"/>
          <w:numId w:val="8"/>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analyser l'efficacité allocative des ressources consacrées aux SSP ;</w:t>
      </w:r>
    </w:p>
    <w:p w14:paraId="4E1841F0" w14:textId="77777777" w:rsidR="00056F54" w:rsidRPr="00326EE9" w:rsidRDefault="00056F54">
      <w:pPr>
        <w:numPr>
          <w:ilvl w:val="0"/>
          <w:numId w:val="8"/>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analyser l'efficacité technique des mécanismes actuels de financement ;</w:t>
      </w:r>
    </w:p>
    <w:p w14:paraId="13A67260" w14:textId="77777777" w:rsidR="00056F54" w:rsidRPr="00326EE9" w:rsidRDefault="00056F54">
      <w:pPr>
        <w:numPr>
          <w:ilvl w:val="0"/>
          <w:numId w:val="8"/>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évaluer l'équité territoriale, sociale et de genre du financement des SSP ;</w:t>
      </w:r>
    </w:p>
    <w:p w14:paraId="737E8CB6" w14:textId="77777777" w:rsidR="00056F54" w:rsidRPr="00326EE9" w:rsidRDefault="00056F54">
      <w:pPr>
        <w:numPr>
          <w:ilvl w:val="0"/>
          <w:numId w:val="8"/>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analyser les mécanismes actuels d'achat stratégique ;</w:t>
      </w:r>
    </w:p>
    <w:p w14:paraId="58E91907" w14:textId="77777777" w:rsidR="00056F54" w:rsidRPr="00326EE9" w:rsidRDefault="00056F54">
      <w:pPr>
        <w:numPr>
          <w:ilvl w:val="0"/>
          <w:numId w:val="8"/>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évaluer la soutenabilité financière du modèle de financement des SSP ;</w:t>
      </w:r>
    </w:p>
    <w:p w14:paraId="01720594" w14:textId="77777777" w:rsidR="00056F54" w:rsidRPr="00326EE9" w:rsidRDefault="00056F54">
      <w:pPr>
        <w:numPr>
          <w:ilvl w:val="0"/>
          <w:numId w:val="8"/>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bCs/>
          <w:sz w:val="24"/>
          <w:szCs w:val="24"/>
          <w:lang w:val="fr-FR"/>
        </w:rPr>
        <w:t>analyser les conséquences du retrait progressif de certains PTF sur le financement des SSP</w:t>
      </w:r>
      <w:r w:rsidRPr="00326EE9">
        <w:rPr>
          <w:rFonts w:ascii="Times New Roman" w:eastAsia="Times New Roman" w:hAnsi="Times New Roman" w:cs="Times New Roman"/>
          <w:b/>
          <w:bCs/>
          <w:sz w:val="24"/>
          <w:szCs w:val="24"/>
          <w:lang w:val="fr-FR"/>
        </w:rPr>
        <w:t xml:space="preserve"> ;</w:t>
      </w:r>
    </w:p>
    <w:p w14:paraId="0E4C9EB0" w14:textId="77777777" w:rsidR="00056F54" w:rsidRPr="00326EE9" w:rsidRDefault="00056F54">
      <w:pPr>
        <w:numPr>
          <w:ilvl w:val="0"/>
          <w:numId w:val="8"/>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proposer différents scénarios de réforme ;</w:t>
      </w:r>
    </w:p>
    <w:p w14:paraId="2C7087F4" w14:textId="77777777" w:rsidR="00056F54" w:rsidRDefault="00056F54">
      <w:pPr>
        <w:numPr>
          <w:ilvl w:val="0"/>
          <w:numId w:val="8"/>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élaborer une feuille de route opérationnelle de mise en œuvre des recommandations.</w:t>
      </w:r>
    </w:p>
    <w:p w14:paraId="741C5B97" w14:textId="77777777" w:rsidR="00056F54" w:rsidRPr="00326EE9" w:rsidRDefault="00056F54" w:rsidP="00056F54">
      <w:pPr>
        <w:spacing w:after="0" w:line="300" w:lineRule="atLeast"/>
        <w:ind w:left="720"/>
        <w:jc w:val="both"/>
        <w:rPr>
          <w:rFonts w:ascii="Times New Roman" w:eastAsia="Times New Roman" w:hAnsi="Times New Roman" w:cs="Times New Roman"/>
          <w:sz w:val="24"/>
          <w:szCs w:val="24"/>
          <w:lang w:val="fr-FR"/>
        </w:rPr>
      </w:pPr>
    </w:p>
    <w:p w14:paraId="7EF29E09" w14:textId="77777777" w:rsidR="00056F54" w:rsidRDefault="00056F54" w:rsidP="00056F54">
      <w:pPr>
        <w:spacing w:after="0" w:line="300" w:lineRule="atLeast"/>
        <w:jc w:val="both"/>
        <w:outlineLvl w:val="0"/>
        <w:rPr>
          <w:rFonts w:ascii="Times New Roman" w:eastAsia="Times New Roman" w:hAnsi="Times New Roman" w:cs="Times New Roman"/>
          <w:b/>
          <w:bCs/>
          <w:kern w:val="36"/>
          <w:sz w:val="24"/>
          <w:szCs w:val="24"/>
          <w:lang w:val="fr-FR"/>
        </w:rPr>
      </w:pPr>
      <w:r w:rsidRPr="00326EE9">
        <w:rPr>
          <w:rFonts w:ascii="Times New Roman" w:eastAsia="Times New Roman" w:hAnsi="Times New Roman" w:cs="Times New Roman"/>
          <w:b/>
          <w:bCs/>
          <w:kern w:val="36"/>
          <w:sz w:val="24"/>
          <w:szCs w:val="24"/>
          <w:lang w:val="fr-FR"/>
        </w:rPr>
        <w:t>3. QUESTIONS DE RECHERCHE ET HYPOTHÈSES</w:t>
      </w:r>
    </w:p>
    <w:p w14:paraId="3CA5B056" w14:textId="77777777" w:rsidR="00056F54" w:rsidRPr="00326EE9" w:rsidRDefault="00056F54" w:rsidP="00056F54">
      <w:pPr>
        <w:spacing w:after="0" w:line="300" w:lineRule="atLeast"/>
        <w:jc w:val="both"/>
        <w:outlineLvl w:val="0"/>
        <w:rPr>
          <w:rFonts w:ascii="Times New Roman" w:eastAsia="Times New Roman" w:hAnsi="Times New Roman" w:cs="Times New Roman"/>
          <w:b/>
          <w:bCs/>
          <w:kern w:val="36"/>
          <w:sz w:val="24"/>
          <w:szCs w:val="24"/>
          <w:lang w:val="fr-FR"/>
        </w:rPr>
      </w:pPr>
    </w:p>
    <w:p w14:paraId="3B6AB0D4" w14:textId="77777777" w:rsidR="00056F54" w:rsidRPr="00326EE9" w:rsidRDefault="00056F54" w:rsidP="00056F54">
      <w:pPr>
        <w:spacing w:after="0"/>
        <w:jc w:val="both"/>
        <w:rPr>
          <w:rFonts w:ascii="Times New Roman" w:hAnsi="Times New Roman" w:cs="Times New Roman"/>
          <w:sz w:val="24"/>
          <w:szCs w:val="24"/>
          <w:lang w:val="fr-FR"/>
        </w:rPr>
      </w:pPr>
      <w:r w:rsidRPr="00326EE9">
        <w:rPr>
          <w:rFonts w:ascii="Times New Roman" w:hAnsi="Times New Roman" w:cs="Times New Roman"/>
          <w:sz w:val="24"/>
          <w:szCs w:val="24"/>
          <w:lang w:val="fr-FR"/>
        </w:rPr>
        <w:t>Le consultant articulera ses travaux autour des 4 axes stratégiques suivants :</w:t>
      </w:r>
    </w:p>
    <w:p w14:paraId="070E89D7" w14:textId="77777777" w:rsidR="00056F54" w:rsidRPr="00326EE9" w:rsidRDefault="00056F54" w:rsidP="00056F54">
      <w:pPr>
        <w:spacing w:after="0" w:line="300" w:lineRule="atLeast"/>
        <w:jc w:val="both"/>
        <w:outlineLvl w:val="1"/>
        <w:rPr>
          <w:rFonts w:ascii="Times New Roman" w:eastAsia="Times New Roman" w:hAnsi="Times New Roman" w:cs="Times New Roman"/>
          <w:b/>
          <w:bCs/>
          <w:sz w:val="24"/>
          <w:szCs w:val="24"/>
          <w:lang w:val="fr-FR"/>
        </w:rPr>
      </w:pPr>
      <w:r w:rsidRPr="00326EE9">
        <w:rPr>
          <w:rFonts w:ascii="Times New Roman" w:eastAsia="Times New Roman" w:hAnsi="Times New Roman" w:cs="Times New Roman"/>
          <w:b/>
          <w:bCs/>
          <w:sz w:val="24"/>
          <w:szCs w:val="24"/>
          <w:lang w:val="fr-FR"/>
        </w:rPr>
        <w:t>Axe 1 : Efficacité allocative et alignement territorial</w:t>
      </w:r>
    </w:p>
    <w:p w14:paraId="53CAA1E5" w14:textId="77777777" w:rsidR="00056F54" w:rsidRPr="00326EE9" w:rsidRDefault="00056F54" w:rsidP="00056F54">
      <w:p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bCs/>
          <w:sz w:val="24"/>
          <w:szCs w:val="24"/>
          <w:lang w:val="fr-FR"/>
        </w:rPr>
        <w:t>Dans quelle mesure les ressources consacrées aux SSP sont-elles allouées conformément aux besoins sanitaires, démographiques et socio-économiques des différentes régions ?</w:t>
      </w:r>
    </w:p>
    <w:p w14:paraId="1FB1AF27" w14:textId="77777777" w:rsidR="00056F54" w:rsidRPr="00326EE9" w:rsidRDefault="00056F54" w:rsidP="00056F54">
      <w:pPr>
        <w:spacing w:after="0" w:line="300" w:lineRule="atLeast"/>
        <w:jc w:val="both"/>
        <w:outlineLvl w:val="2"/>
        <w:rPr>
          <w:rFonts w:ascii="Times New Roman" w:eastAsia="Times New Roman" w:hAnsi="Times New Roman" w:cs="Times New Roman"/>
          <w:b/>
          <w:bCs/>
          <w:sz w:val="24"/>
          <w:szCs w:val="24"/>
          <w:lang w:val="fr-FR"/>
        </w:rPr>
      </w:pPr>
      <w:r w:rsidRPr="00326EE9">
        <w:rPr>
          <w:rFonts w:ascii="Times New Roman" w:eastAsia="Times New Roman" w:hAnsi="Times New Roman" w:cs="Times New Roman"/>
          <w:b/>
          <w:bCs/>
          <w:sz w:val="24"/>
          <w:szCs w:val="24"/>
          <w:lang w:val="fr-FR"/>
        </w:rPr>
        <w:t>Hypothèse H1</w:t>
      </w:r>
    </w:p>
    <w:p w14:paraId="7E99204A" w14:textId="77777777" w:rsidR="00056F54" w:rsidRPr="00326EE9" w:rsidRDefault="00056F54" w:rsidP="00056F54">
      <w:p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bCs/>
          <w:sz w:val="24"/>
          <w:szCs w:val="24"/>
          <w:lang w:val="fr-FR"/>
        </w:rPr>
        <w:t>L'allocation actuelle des ressources présente un désalignement significatif entre les besoins sanitaires et les montants effectivement alloués, les régions à forte charge de morbidité recevant moins de ressources par habitant que certaines régions économiquement plus favorisées.</w:t>
      </w:r>
    </w:p>
    <w:p w14:paraId="5378AEC4" w14:textId="77777777" w:rsidR="00056F54" w:rsidRPr="00326EE9" w:rsidRDefault="00056F54" w:rsidP="00056F54">
      <w:pPr>
        <w:spacing w:after="0" w:line="300" w:lineRule="atLeast"/>
        <w:jc w:val="both"/>
        <w:outlineLvl w:val="1"/>
        <w:rPr>
          <w:rFonts w:ascii="Times New Roman" w:eastAsia="Times New Roman" w:hAnsi="Times New Roman" w:cs="Times New Roman"/>
          <w:b/>
          <w:bCs/>
          <w:sz w:val="24"/>
          <w:szCs w:val="24"/>
          <w:lang w:val="fr-FR"/>
        </w:rPr>
      </w:pPr>
      <w:r w:rsidRPr="00326EE9">
        <w:rPr>
          <w:rFonts w:ascii="Times New Roman" w:eastAsia="Times New Roman" w:hAnsi="Times New Roman" w:cs="Times New Roman"/>
          <w:b/>
          <w:bCs/>
          <w:sz w:val="24"/>
          <w:szCs w:val="24"/>
          <w:lang w:val="fr-FR"/>
        </w:rPr>
        <w:t>Axe 2 : Efficience Efficacité technique et performance opérationnelle</w:t>
      </w:r>
    </w:p>
    <w:p w14:paraId="57D58705" w14:textId="77777777" w:rsidR="00056F54" w:rsidRPr="00326EE9" w:rsidRDefault="00056F54" w:rsidP="00056F54">
      <w:p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bCs/>
          <w:sz w:val="24"/>
          <w:szCs w:val="24"/>
          <w:lang w:val="fr-FR"/>
        </w:rPr>
        <w:lastRenderedPageBreak/>
        <w:t>Dans quelle mesure les ressources financières mobilisées pour les SSP sont-elles utilisées de manière efficiente pour produire des services sanitaires de qualité et améliorer les résultats de santé ?</w:t>
      </w:r>
    </w:p>
    <w:p w14:paraId="35A9A149" w14:textId="77777777" w:rsidR="00056F54" w:rsidRPr="00326EE9" w:rsidRDefault="00056F54" w:rsidP="00056F54">
      <w:pPr>
        <w:spacing w:after="0" w:line="300" w:lineRule="atLeast"/>
        <w:jc w:val="both"/>
        <w:outlineLvl w:val="2"/>
        <w:rPr>
          <w:rFonts w:ascii="Times New Roman" w:eastAsia="Times New Roman" w:hAnsi="Times New Roman" w:cs="Times New Roman"/>
          <w:b/>
          <w:bCs/>
          <w:sz w:val="24"/>
          <w:szCs w:val="24"/>
          <w:lang w:val="fr-FR"/>
        </w:rPr>
      </w:pPr>
      <w:r w:rsidRPr="00326EE9">
        <w:rPr>
          <w:rFonts w:ascii="Times New Roman" w:eastAsia="Times New Roman" w:hAnsi="Times New Roman" w:cs="Times New Roman"/>
          <w:b/>
          <w:bCs/>
          <w:sz w:val="24"/>
          <w:szCs w:val="24"/>
          <w:lang w:val="fr-FR"/>
        </w:rPr>
        <w:t>Hypothèse H2</w:t>
      </w:r>
    </w:p>
    <w:p w14:paraId="479D3886" w14:textId="77777777" w:rsidR="00056F54" w:rsidRPr="00326EE9" w:rsidRDefault="00056F54" w:rsidP="00056F54">
      <w:p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bCs/>
          <w:sz w:val="24"/>
          <w:szCs w:val="24"/>
          <w:lang w:val="fr-FR"/>
        </w:rPr>
        <w:t>Les structures sanitaires présentant de meilleures capacités de gestion et de gouvernance obtiennent de meilleurs résultats sanitaires à ressources comparables.</w:t>
      </w:r>
    </w:p>
    <w:p w14:paraId="758E3FB3" w14:textId="77777777" w:rsidR="00056F54" w:rsidRPr="00326EE9" w:rsidRDefault="00056F54" w:rsidP="00056F54">
      <w:pPr>
        <w:spacing w:after="0" w:line="300" w:lineRule="atLeast"/>
        <w:jc w:val="both"/>
        <w:outlineLvl w:val="1"/>
        <w:rPr>
          <w:rFonts w:ascii="Times New Roman" w:eastAsia="Times New Roman" w:hAnsi="Times New Roman" w:cs="Times New Roman"/>
          <w:b/>
          <w:bCs/>
          <w:sz w:val="24"/>
          <w:szCs w:val="24"/>
          <w:lang w:val="fr-FR"/>
        </w:rPr>
      </w:pPr>
      <w:r w:rsidRPr="00326EE9">
        <w:rPr>
          <w:rFonts w:ascii="Times New Roman" w:eastAsia="Times New Roman" w:hAnsi="Times New Roman" w:cs="Times New Roman"/>
          <w:b/>
          <w:bCs/>
          <w:sz w:val="24"/>
          <w:szCs w:val="24"/>
          <w:lang w:val="fr-FR"/>
        </w:rPr>
        <w:t>Axe 3 : Soutenabilité et viabilité du financement</w:t>
      </w:r>
    </w:p>
    <w:p w14:paraId="6D2E99C1" w14:textId="77777777" w:rsidR="00056F54" w:rsidRPr="00326EE9" w:rsidRDefault="00056F54" w:rsidP="00056F54">
      <w:p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bCs/>
          <w:sz w:val="24"/>
          <w:szCs w:val="24"/>
          <w:lang w:val="fr-FR"/>
        </w:rPr>
        <w:t>Dans quelle mesure le financement domestique peut-il assurer la pérennité des SSP dans un contexte de réduction des financements extérieurs ?</w:t>
      </w:r>
    </w:p>
    <w:p w14:paraId="2FCD7853" w14:textId="77777777" w:rsidR="00056F54" w:rsidRPr="00326EE9" w:rsidRDefault="00056F54" w:rsidP="00056F54">
      <w:pPr>
        <w:spacing w:after="0" w:line="300" w:lineRule="atLeast"/>
        <w:jc w:val="both"/>
        <w:outlineLvl w:val="2"/>
        <w:rPr>
          <w:rFonts w:ascii="Times New Roman" w:eastAsia="Times New Roman" w:hAnsi="Times New Roman" w:cs="Times New Roman"/>
          <w:b/>
          <w:bCs/>
          <w:sz w:val="24"/>
          <w:szCs w:val="24"/>
          <w:lang w:val="fr-FR"/>
        </w:rPr>
      </w:pPr>
      <w:r w:rsidRPr="00326EE9">
        <w:rPr>
          <w:rFonts w:ascii="Times New Roman" w:eastAsia="Times New Roman" w:hAnsi="Times New Roman" w:cs="Times New Roman"/>
          <w:b/>
          <w:bCs/>
          <w:sz w:val="24"/>
          <w:szCs w:val="24"/>
          <w:lang w:val="fr-FR"/>
        </w:rPr>
        <w:t>Hypothèse H3</w:t>
      </w:r>
    </w:p>
    <w:p w14:paraId="788DE1B0" w14:textId="77777777" w:rsidR="00056F54" w:rsidRPr="00326EE9" w:rsidRDefault="00056F54" w:rsidP="00056F54">
      <w:p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bCs/>
          <w:sz w:val="24"/>
          <w:szCs w:val="24"/>
          <w:lang w:val="fr-FR"/>
        </w:rPr>
        <w:t>La dépendance actuelle aux financements extérieurs représente un risque significatif pour la continuité des services SSP et nécessite une augmentation progressive de la mobilisation des ressources nationales.</w:t>
      </w:r>
    </w:p>
    <w:p w14:paraId="76181F76" w14:textId="77777777" w:rsidR="00056F54" w:rsidRPr="00326EE9" w:rsidRDefault="00056F54" w:rsidP="00056F54">
      <w:pPr>
        <w:spacing w:after="0" w:line="300" w:lineRule="atLeast"/>
        <w:jc w:val="both"/>
        <w:outlineLvl w:val="1"/>
        <w:rPr>
          <w:rFonts w:ascii="Times New Roman" w:eastAsia="Times New Roman" w:hAnsi="Times New Roman" w:cs="Times New Roman"/>
          <w:b/>
          <w:bCs/>
          <w:sz w:val="24"/>
          <w:szCs w:val="24"/>
          <w:lang w:val="fr-FR"/>
        </w:rPr>
      </w:pPr>
      <w:r w:rsidRPr="00326EE9">
        <w:rPr>
          <w:rFonts w:ascii="Times New Roman" w:eastAsia="Times New Roman" w:hAnsi="Times New Roman" w:cs="Times New Roman"/>
          <w:b/>
          <w:bCs/>
          <w:sz w:val="24"/>
          <w:szCs w:val="24"/>
          <w:lang w:val="fr-FR"/>
        </w:rPr>
        <w:t>Axe 4 : Équité, inclusion sociale et genre</w:t>
      </w:r>
    </w:p>
    <w:p w14:paraId="167BDBE5" w14:textId="77777777" w:rsidR="00056F54" w:rsidRPr="00326EE9" w:rsidRDefault="00056F54" w:rsidP="00056F54">
      <w:p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bCs/>
          <w:sz w:val="24"/>
          <w:szCs w:val="24"/>
          <w:lang w:val="fr-FR"/>
        </w:rPr>
        <w:t>Quel est l'impact des mécanismes actuels de financement sur l'accessibilité financière des femmes, des populations vulnérables et des groupes défavorisés ?</w:t>
      </w:r>
    </w:p>
    <w:p w14:paraId="28AF9491" w14:textId="77777777" w:rsidR="00056F54" w:rsidRPr="00326EE9" w:rsidRDefault="00056F54" w:rsidP="00056F54">
      <w:pPr>
        <w:spacing w:after="0" w:line="300" w:lineRule="atLeast"/>
        <w:jc w:val="both"/>
        <w:outlineLvl w:val="2"/>
        <w:rPr>
          <w:rFonts w:ascii="Times New Roman" w:eastAsia="Times New Roman" w:hAnsi="Times New Roman" w:cs="Times New Roman"/>
          <w:b/>
          <w:bCs/>
          <w:sz w:val="24"/>
          <w:szCs w:val="24"/>
          <w:lang w:val="fr-FR"/>
        </w:rPr>
      </w:pPr>
      <w:r w:rsidRPr="00326EE9">
        <w:rPr>
          <w:rFonts w:ascii="Times New Roman" w:eastAsia="Times New Roman" w:hAnsi="Times New Roman" w:cs="Times New Roman"/>
          <w:b/>
          <w:bCs/>
          <w:sz w:val="24"/>
          <w:szCs w:val="24"/>
          <w:lang w:val="fr-FR"/>
        </w:rPr>
        <w:t>Hypothèse H4</w:t>
      </w:r>
    </w:p>
    <w:p w14:paraId="72E3573D" w14:textId="77777777" w:rsidR="00056F54" w:rsidRDefault="00056F54" w:rsidP="00056F54">
      <w:pPr>
        <w:spacing w:after="0" w:line="300" w:lineRule="atLeast"/>
        <w:jc w:val="both"/>
        <w:rPr>
          <w:rFonts w:ascii="Times New Roman" w:eastAsia="Times New Roman" w:hAnsi="Times New Roman" w:cs="Times New Roman"/>
          <w:bCs/>
          <w:sz w:val="24"/>
          <w:szCs w:val="24"/>
          <w:lang w:val="fr-FR"/>
        </w:rPr>
      </w:pPr>
      <w:r w:rsidRPr="00326EE9">
        <w:rPr>
          <w:rFonts w:ascii="Times New Roman" w:eastAsia="Times New Roman" w:hAnsi="Times New Roman" w:cs="Times New Roman"/>
          <w:sz w:val="24"/>
          <w:szCs w:val="24"/>
          <w:lang w:val="fr-FR"/>
        </w:rPr>
        <w:t xml:space="preserve"> </w:t>
      </w:r>
      <w:r w:rsidRPr="00326EE9">
        <w:rPr>
          <w:rFonts w:ascii="Times New Roman" w:eastAsia="Times New Roman" w:hAnsi="Times New Roman" w:cs="Times New Roman"/>
          <w:bCs/>
          <w:sz w:val="24"/>
          <w:szCs w:val="24"/>
          <w:lang w:val="fr-FR"/>
        </w:rPr>
        <w:t>Les dépenses directes des ménages et les coûts informels continuent de constituer des barrières importantes pour les femmes et les populations vulnérables, malgré l'existence de mécanismes de protection financière.</w:t>
      </w:r>
    </w:p>
    <w:p w14:paraId="1696B3D4" w14:textId="77777777" w:rsidR="00056F54" w:rsidRPr="00326EE9" w:rsidRDefault="00056F54" w:rsidP="00056F54">
      <w:pPr>
        <w:spacing w:after="0" w:line="300" w:lineRule="atLeast"/>
        <w:jc w:val="both"/>
        <w:rPr>
          <w:rFonts w:ascii="Times New Roman" w:eastAsia="Times New Roman" w:hAnsi="Times New Roman" w:cs="Times New Roman"/>
          <w:sz w:val="24"/>
          <w:szCs w:val="24"/>
          <w:lang w:val="fr-FR"/>
        </w:rPr>
      </w:pPr>
    </w:p>
    <w:p w14:paraId="2E7D7873" w14:textId="77777777" w:rsidR="00056F54" w:rsidRPr="00326EE9" w:rsidRDefault="00056F54" w:rsidP="00056F54">
      <w:pPr>
        <w:spacing w:after="0" w:line="300" w:lineRule="atLeast"/>
        <w:jc w:val="both"/>
        <w:outlineLvl w:val="0"/>
        <w:rPr>
          <w:rFonts w:ascii="Times New Roman" w:eastAsia="Times New Roman" w:hAnsi="Times New Roman" w:cs="Times New Roman"/>
          <w:b/>
          <w:bCs/>
          <w:kern w:val="36"/>
          <w:sz w:val="24"/>
          <w:szCs w:val="24"/>
          <w:lang w:val="fr-FR"/>
        </w:rPr>
      </w:pPr>
      <w:r w:rsidRPr="00326EE9">
        <w:rPr>
          <w:rFonts w:ascii="Times New Roman" w:eastAsia="Times New Roman" w:hAnsi="Times New Roman" w:cs="Times New Roman"/>
          <w:b/>
          <w:bCs/>
          <w:kern w:val="36"/>
          <w:sz w:val="24"/>
          <w:szCs w:val="24"/>
          <w:lang w:val="fr-FR"/>
        </w:rPr>
        <w:t>4. APPROCHE MÉTHODOLOGIQUE ATTENDUE</w:t>
      </w:r>
    </w:p>
    <w:p w14:paraId="1E82A29B" w14:textId="77777777" w:rsidR="00056F54" w:rsidRPr="00326EE9" w:rsidRDefault="00056F54" w:rsidP="00056F54">
      <w:p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bCs/>
          <w:sz w:val="24"/>
          <w:szCs w:val="24"/>
          <w:lang w:val="fr-FR"/>
        </w:rPr>
        <w:t>Le consultant devra proposer une approche mixte combinant analyses quantitatives, qualitatives, institutionnelles et prospectives.</w:t>
      </w:r>
    </w:p>
    <w:p w14:paraId="14A4CB16" w14:textId="77777777" w:rsidR="00056F54" w:rsidRPr="00326EE9" w:rsidRDefault="00056F54" w:rsidP="00056F54">
      <w:pPr>
        <w:spacing w:after="0" w:line="300" w:lineRule="atLeast"/>
        <w:jc w:val="both"/>
        <w:outlineLvl w:val="2"/>
        <w:rPr>
          <w:rFonts w:ascii="Times New Roman" w:eastAsia="Times New Roman" w:hAnsi="Times New Roman" w:cs="Times New Roman"/>
          <w:b/>
          <w:bCs/>
          <w:sz w:val="24"/>
          <w:szCs w:val="24"/>
          <w:lang w:val="fr-FR"/>
        </w:rPr>
      </w:pPr>
      <w:r w:rsidRPr="00326EE9">
        <w:rPr>
          <w:rFonts w:ascii="Times New Roman" w:eastAsia="Times New Roman" w:hAnsi="Times New Roman" w:cs="Times New Roman"/>
          <w:b/>
          <w:bCs/>
          <w:sz w:val="24"/>
          <w:szCs w:val="24"/>
          <w:lang w:val="fr-FR"/>
        </w:rPr>
        <w:t>Analyse quantitative</w:t>
      </w:r>
    </w:p>
    <w:p w14:paraId="110FB601" w14:textId="77777777" w:rsidR="00056F54" w:rsidRPr="00326EE9" w:rsidRDefault="00056F54" w:rsidP="00056F54">
      <w:p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Les analyses s'appuieront notamment sur :</w:t>
      </w:r>
    </w:p>
    <w:p w14:paraId="22C601E2" w14:textId="77777777" w:rsidR="00056F54" w:rsidRPr="00326EE9" w:rsidRDefault="00056F54">
      <w:pPr>
        <w:numPr>
          <w:ilvl w:val="0"/>
          <w:numId w:val="9"/>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Comptes Nationaux de la Santé ;</w:t>
      </w:r>
    </w:p>
    <w:p w14:paraId="2142F373" w14:textId="77777777" w:rsidR="00056F54" w:rsidRPr="00326EE9" w:rsidRDefault="00056F54">
      <w:pPr>
        <w:numPr>
          <w:ilvl w:val="0"/>
          <w:numId w:val="9"/>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SYSBUDGEP ;</w:t>
      </w:r>
    </w:p>
    <w:p w14:paraId="20824D09" w14:textId="77777777" w:rsidR="00056F54" w:rsidRPr="00326EE9" w:rsidRDefault="00056F54">
      <w:pPr>
        <w:numPr>
          <w:ilvl w:val="0"/>
          <w:numId w:val="9"/>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SIGFIP ;</w:t>
      </w:r>
    </w:p>
    <w:p w14:paraId="41D205F8" w14:textId="77777777" w:rsidR="00056F54" w:rsidRPr="00326EE9" w:rsidRDefault="00056F54">
      <w:pPr>
        <w:numPr>
          <w:ilvl w:val="0"/>
          <w:numId w:val="9"/>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DHIS2 ;</w:t>
      </w:r>
    </w:p>
    <w:p w14:paraId="313BE1AC" w14:textId="77777777" w:rsidR="00056F54" w:rsidRPr="00326EE9" w:rsidRDefault="00056F54">
      <w:pPr>
        <w:numPr>
          <w:ilvl w:val="0"/>
          <w:numId w:val="9"/>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SNIS ;</w:t>
      </w:r>
    </w:p>
    <w:p w14:paraId="614D5082" w14:textId="77777777" w:rsidR="00056F54" w:rsidRPr="00326EE9" w:rsidRDefault="00056F54">
      <w:pPr>
        <w:numPr>
          <w:ilvl w:val="0"/>
          <w:numId w:val="9"/>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données SEN-CSU ;</w:t>
      </w:r>
    </w:p>
    <w:p w14:paraId="6E1680F0" w14:textId="77777777" w:rsidR="00056F54" w:rsidRPr="00326EE9" w:rsidRDefault="00056F54">
      <w:pPr>
        <w:numPr>
          <w:ilvl w:val="0"/>
          <w:numId w:val="9"/>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données budgétaires des collectivités territoriales ;</w:t>
      </w:r>
    </w:p>
    <w:p w14:paraId="705D5EBC" w14:textId="77777777" w:rsidR="00056F54" w:rsidRPr="00326EE9" w:rsidRDefault="00056F54">
      <w:pPr>
        <w:numPr>
          <w:ilvl w:val="0"/>
          <w:numId w:val="9"/>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données des partenaires techniques et financiers.</w:t>
      </w:r>
    </w:p>
    <w:p w14:paraId="490853B3" w14:textId="77777777" w:rsidR="00056F54" w:rsidRPr="00326EE9" w:rsidRDefault="00056F54" w:rsidP="00056F54">
      <w:pPr>
        <w:spacing w:after="0" w:line="300" w:lineRule="atLeast"/>
        <w:jc w:val="both"/>
        <w:outlineLvl w:val="2"/>
        <w:rPr>
          <w:rFonts w:ascii="Times New Roman" w:eastAsia="Times New Roman" w:hAnsi="Times New Roman" w:cs="Times New Roman"/>
          <w:b/>
          <w:bCs/>
          <w:sz w:val="24"/>
          <w:szCs w:val="24"/>
          <w:lang w:val="fr-FR"/>
        </w:rPr>
      </w:pPr>
      <w:r w:rsidRPr="00326EE9">
        <w:rPr>
          <w:rFonts w:ascii="Times New Roman" w:eastAsia="Times New Roman" w:hAnsi="Times New Roman" w:cs="Times New Roman"/>
          <w:b/>
          <w:bCs/>
          <w:sz w:val="24"/>
          <w:szCs w:val="24"/>
          <w:lang w:val="fr-FR"/>
        </w:rPr>
        <w:t>Analyse qualitative</w:t>
      </w:r>
    </w:p>
    <w:p w14:paraId="5F7FC82D" w14:textId="77777777" w:rsidR="00056F54" w:rsidRPr="00326EE9" w:rsidRDefault="00056F54">
      <w:pPr>
        <w:numPr>
          <w:ilvl w:val="0"/>
          <w:numId w:val="10"/>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entretiens semi-directifs ;</w:t>
      </w:r>
    </w:p>
    <w:p w14:paraId="442F517F" w14:textId="77777777" w:rsidR="00056F54" w:rsidRPr="00326EE9" w:rsidRDefault="00056F54">
      <w:pPr>
        <w:numPr>
          <w:ilvl w:val="0"/>
          <w:numId w:val="10"/>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focus groupes ;</w:t>
      </w:r>
    </w:p>
    <w:p w14:paraId="6656453C" w14:textId="77777777" w:rsidR="00056F54" w:rsidRPr="00326EE9" w:rsidRDefault="00056F54">
      <w:pPr>
        <w:numPr>
          <w:ilvl w:val="0"/>
          <w:numId w:val="10"/>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analyse documentaire ;</w:t>
      </w:r>
    </w:p>
    <w:p w14:paraId="16AAEF4F" w14:textId="77777777" w:rsidR="00056F54" w:rsidRPr="00326EE9" w:rsidRDefault="00056F54">
      <w:pPr>
        <w:numPr>
          <w:ilvl w:val="0"/>
          <w:numId w:val="10"/>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consultations des parties prenantes.</w:t>
      </w:r>
    </w:p>
    <w:p w14:paraId="36AB5B61" w14:textId="77777777" w:rsidR="00056F54" w:rsidRPr="00326EE9" w:rsidRDefault="00056F54" w:rsidP="00056F54">
      <w:pPr>
        <w:spacing w:after="0" w:line="300" w:lineRule="atLeast"/>
        <w:jc w:val="both"/>
        <w:outlineLvl w:val="2"/>
        <w:rPr>
          <w:rFonts w:ascii="Times New Roman" w:eastAsia="Times New Roman" w:hAnsi="Times New Roman" w:cs="Times New Roman"/>
          <w:b/>
          <w:bCs/>
          <w:sz w:val="24"/>
          <w:szCs w:val="24"/>
          <w:lang w:val="fr-FR"/>
        </w:rPr>
      </w:pPr>
      <w:r w:rsidRPr="00326EE9">
        <w:rPr>
          <w:rFonts w:ascii="Times New Roman" w:eastAsia="Times New Roman" w:hAnsi="Times New Roman" w:cs="Times New Roman"/>
          <w:b/>
          <w:bCs/>
          <w:sz w:val="24"/>
          <w:szCs w:val="24"/>
          <w:lang w:val="fr-FR"/>
        </w:rPr>
        <w:t>Méthodes analytiques</w:t>
      </w:r>
    </w:p>
    <w:p w14:paraId="66DD5C1F" w14:textId="77777777" w:rsidR="00056F54" w:rsidRPr="00326EE9" w:rsidRDefault="00056F54">
      <w:pPr>
        <w:numPr>
          <w:ilvl w:val="0"/>
          <w:numId w:val="11"/>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lastRenderedPageBreak/>
        <w:t>analyse de l'efficacité allocative ;</w:t>
      </w:r>
    </w:p>
    <w:p w14:paraId="552400D4" w14:textId="77777777" w:rsidR="00056F54" w:rsidRPr="00326EE9" w:rsidRDefault="00056F54">
      <w:pPr>
        <w:numPr>
          <w:ilvl w:val="0"/>
          <w:numId w:val="11"/>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analyse de l'efficience technique (DEA, SFA ou méthodes équivalentes) ;</w:t>
      </w:r>
    </w:p>
    <w:p w14:paraId="6140B09C" w14:textId="77777777" w:rsidR="00056F54" w:rsidRPr="00326EE9" w:rsidRDefault="00056F54">
      <w:pPr>
        <w:numPr>
          <w:ilvl w:val="0"/>
          <w:numId w:val="11"/>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analyse de l'espace budgétaire pour la santé ;</w:t>
      </w:r>
    </w:p>
    <w:p w14:paraId="09C44A95" w14:textId="77777777" w:rsidR="00056F54" w:rsidRPr="00326EE9" w:rsidRDefault="00056F54">
      <w:pPr>
        <w:numPr>
          <w:ilvl w:val="0"/>
          <w:numId w:val="11"/>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analyse de l'incidence des bénéfices (Benefit Incidence Analysis) ;</w:t>
      </w:r>
    </w:p>
    <w:p w14:paraId="4A6DFDE9" w14:textId="77777777" w:rsidR="00056F54" w:rsidRPr="00326EE9" w:rsidRDefault="00056F54">
      <w:pPr>
        <w:numPr>
          <w:ilvl w:val="0"/>
          <w:numId w:val="11"/>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analyse sensible au genre ;</w:t>
      </w:r>
    </w:p>
    <w:p w14:paraId="78B2ADEE" w14:textId="77777777" w:rsidR="00056F54" w:rsidRPr="00326EE9" w:rsidRDefault="00056F54">
      <w:pPr>
        <w:numPr>
          <w:ilvl w:val="0"/>
          <w:numId w:val="11"/>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cartographie des flux financiers ;</w:t>
      </w:r>
    </w:p>
    <w:p w14:paraId="79C77EF1" w14:textId="77777777" w:rsidR="00056F54" w:rsidRDefault="00056F54">
      <w:pPr>
        <w:numPr>
          <w:ilvl w:val="0"/>
          <w:numId w:val="11"/>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modélisation prospective.</w:t>
      </w:r>
    </w:p>
    <w:p w14:paraId="755DCA93" w14:textId="77777777" w:rsidR="00056F54" w:rsidRPr="00326EE9" w:rsidRDefault="00056F54" w:rsidP="00056F54">
      <w:pPr>
        <w:spacing w:after="0" w:line="300" w:lineRule="atLeast"/>
        <w:ind w:left="720"/>
        <w:jc w:val="both"/>
        <w:rPr>
          <w:rFonts w:ascii="Times New Roman" w:eastAsia="Times New Roman" w:hAnsi="Times New Roman" w:cs="Times New Roman"/>
          <w:sz w:val="24"/>
          <w:szCs w:val="24"/>
          <w:lang w:val="fr-FR"/>
        </w:rPr>
      </w:pPr>
    </w:p>
    <w:p w14:paraId="2A316051" w14:textId="77777777" w:rsidR="00056F54" w:rsidRPr="00326EE9" w:rsidRDefault="00056F54" w:rsidP="00056F54">
      <w:pPr>
        <w:spacing w:after="0" w:line="300" w:lineRule="atLeast"/>
        <w:jc w:val="both"/>
        <w:outlineLvl w:val="0"/>
        <w:rPr>
          <w:rFonts w:ascii="Times New Roman" w:eastAsia="Times New Roman" w:hAnsi="Times New Roman" w:cs="Times New Roman"/>
          <w:b/>
          <w:bCs/>
          <w:kern w:val="36"/>
          <w:sz w:val="24"/>
          <w:szCs w:val="24"/>
          <w:lang w:val="fr-FR"/>
        </w:rPr>
      </w:pPr>
      <w:r w:rsidRPr="00326EE9">
        <w:rPr>
          <w:rFonts w:ascii="Times New Roman" w:eastAsia="Times New Roman" w:hAnsi="Times New Roman" w:cs="Times New Roman"/>
          <w:b/>
          <w:bCs/>
          <w:kern w:val="36"/>
          <w:sz w:val="24"/>
          <w:szCs w:val="24"/>
          <w:lang w:val="fr-FR"/>
        </w:rPr>
        <w:t>5. GOUVERNANCE ET SUPERVISION DE LA MISSION</w:t>
      </w:r>
    </w:p>
    <w:p w14:paraId="4348C118" w14:textId="77777777" w:rsidR="00056F54" w:rsidRPr="00326EE9" w:rsidRDefault="00056F54" w:rsidP="00056F54">
      <w:pPr>
        <w:spacing w:after="0"/>
        <w:jc w:val="both"/>
        <w:rPr>
          <w:rFonts w:ascii="Times New Roman" w:hAnsi="Times New Roman" w:cs="Times New Roman"/>
          <w:sz w:val="24"/>
          <w:szCs w:val="24"/>
          <w:lang w:val="fr-FR"/>
        </w:rPr>
      </w:pPr>
      <w:r w:rsidRPr="00326EE9">
        <w:rPr>
          <w:rFonts w:ascii="Times New Roman" w:hAnsi="Times New Roman" w:cs="Times New Roman"/>
          <w:sz w:val="24"/>
          <w:szCs w:val="24"/>
          <w:lang w:val="fr-FR"/>
        </w:rPr>
        <w:t>L'étude couvrira l'ensemble du territoire national. Les analyses porteront notamment sur</w:t>
      </w:r>
      <w:r w:rsidRPr="00326EE9">
        <w:rPr>
          <w:rFonts w:ascii="Times New Roman" w:hAnsi="Times New Roman" w:cs="Times New Roman"/>
          <w:b/>
          <w:bCs/>
          <w:sz w:val="24"/>
          <w:szCs w:val="24"/>
          <w:lang w:val="fr-FR"/>
        </w:rPr>
        <w:t xml:space="preserve"> :</w:t>
      </w:r>
    </w:p>
    <w:p w14:paraId="59247C00" w14:textId="77777777" w:rsidR="00056F54" w:rsidRPr="00326EE9" w:rsidRDefault="00056F54" w:rsidP="00056F54">
      <w:pPr>
        <w:spacing w:after="0"/>
        <w:ind w:left="708"/>
        <w:jc w:val="both"/>
        <w:rPr>
          <w:rFonts w:ascii="Times New Roman" w:hAnsi="Times New Roman" w:cs="Times New Roman"/>
          <w:sz w:val="24"/>
          <w:szCs w:val="24"/>
          <w:lang w:val="fr-FR"/>
        </w:rPr>
      </w:pPr>
      <w:r w:rsidRPr="00326EE9">
        <w:rPr>
          <w:rFonts w:ascii="Times New Roman" w:hAnsi="Times New Roman" w:cs="Times New Roman"/>
          <w:sz w:val="24"/>
          <w:szCs w:val="24"/>
          <w:lang w:val="fr-FR"/>
        </w:rPr>
        <w:t>•</w:t>
      </w:r>
      <w:r w:rsidRPr="00326EE9">
        <w:rPr>
          <w:rFonts w:ascii="Times New Roman" w:hAnsi="Times New Roman" w:cs="Times New Roman"/>
          <w:sz w:val="24"/>
          <w:szCs w:val="24"/>
          <w:lang w:val="fr-FR"/>
        </w:rPr>
        <w:tab/>
        <w:t>le niveau central ;</w:t>
      </w:r>
    </w:p>
    <w:p w14:paraId="67B5F45F" w14:textId="77777777" w:rsidR="00056F54" w:rsidRPr="00326EE9" w:rsidRDefault="00056F54" w:rsidP="00056F54">
      <w:pPr>
        <w:spacing w:after="0"/>
        <w:ind w:left="708"/>
        <w:jc w:val="both"/>
        <w:rPr>
          <w:rFonts w:ascii="Times New Roman" w:hAnsi="Times New Roman" w:cs="Times New Roman"/>
          <w:sz w:val="24"/>
          <w:szCs w:val="24"/>
          <w:lang w:val="fr-FR"/>
        </w:rPr>
      </w:pPr>
      <w:r w:rsidRPr="00326EE9">
        <w:rPr>
          <w:rFonts w:ascii="Times New Roman" w:hAnsi="Times New Roman" w:cs="Times New Roman"/>
          <w:sz w:val="24"/>
          <w:szCs w:val="24"/>
          <w:lang w:val="fr-FR"/>
        </w:rPr>
        <w:t>•</w:t>
      </w:r>
      <w:r w:rsidRPr="00326EE9">
        <w:rPr>
          <w:rFonts w:ascii="Times New Roman" w:hAnsi="Times New Roman" w:cs="Times New Roman"/>
          <w:sz w:val="24"/>
          <w:szCs w:val="24"/>
          <w:lang w:val="fr-FR"/>
        </w:rPr>
        <w:tab/>
        <w:t>les Directions régionales de la santé ;</w:t>
      </w:r>
    </w:p>
    <w:p w14:paraId="4A6CE1B0" w14:textId="77777777" w:rsidR="00056F54" w:rsidRPr="00326EE9" w:rsidRDefault="00056F54" w:rsidP="00056F54">
      <w:pPr>
        <w:spacing w:after="0"/>
        <w:ind w:left="708"/>
        <w:jc w:val="both"/>
        <w:rPr>
          <w:rFonts w:ascii="Times New Roman" w:hAnsi="Times New Roman" w:cs="Times New Roman"/>
          <w:sz w:val="24"/>
          <w:szCs w:val="24"/>
          <w:lang w:val="fr-FR"/>
        </w:rPr>
      </w:pPr>
      <w:r w:rsidRPr="00326EE9">
        <w:rPr>
          <w:rFonts w:ascii="Times New Roman" w:hAnsi="Times New Roman" w:cs="Times New Roman"/>
          <w:sz w:val="24"/>
          <w:szCs w:val="24"/>
          <w:lang w:val="fr-FR"/>
        </w:rPr>
        <w:t>•</w:t>
      </w:r>
      <w:r w:rsidRPr="00326EE9">
        <w:rPr>
          <w:rFonts w:ascii="Times New Roman" w:hAnsi="Times New Roman" w:cs="Times New Roman"/>
          <w:sz w:val="24"/>
          <w:szCs w:val="24"/>
          <w:lang w:val="fr-FR"/>
        </w:rPr>
        <w:tab/>
        <w:t>les districts sanitaires ;</w:t>
      </w:r>
    </w:p>
    <w:p w14:paraId="4E1AFC78" w14:textId="77777777" w:rsidR="00056F54" w:rsidRPr="00326EE9" w:rsidRDefault="00056F54" w:rsidP="00056F54">
      <w:pPr>
        <w:spacing w:after="0"/>
        <w:ind w:left="708"/>
        <w:jc w:val="both"/>
        <w:rPr>
          <w:rFonts w:ascii="Times New Roman" w:hAnsi="Times New Roman" w:cs="Times New Roman"/>
          <w:sz w:val="24"/>
          <w:szCs w:val="24"/>
          <w:lang w:val="fr-FR"/>
        </w:rPr>
      </w:pPr>
      <w:r w:rsidRPr="00326EE9">
        <w:rPr>
          <w:rFonts w:ascii="Times New Roman" w:hAnsi="Times New Roman" w:cs="Times New Roman"/>
          <w:sz w:val="24"/>
          <w:szCs w:val="24"/>
          <w:lang w:val="fr-FR"/>
        </w:rPr>
        <w:t>•</w:t>
      </w:r>
      <w:r w:rsidRPr="00326EE9">
        <w:rPr>
          <w:rFonts w:ascii="Times New Roman" w:hAnsi="Times New Roman" w:cs="Times New Roman"/>
          <w:sz w:val="24"/>
          <w:szCs w:val="24"/>
          <w:lang w:val="fr-FR"/>
        </w:rPr>
        <w:tab/>
        <w:t>les établissements publics de santé ;</w:t>
      </w:r>
    </w:p>
    <w:p w14:paraId="7C547822" w14:textId="77777777" w:rsidR="00056F54" w:rsidRPr="00326EE9" w:rsidRDefault="00056F54" w:rsidP="00056F54">
      <w:pPr>
        <w:spacing w:after="0"/>
        <w:ind w:left="708"/>
        <w:jc w:val="both"/>
        <w:rPr>
          <w:rFonts w:ascii="Times New Roman" w:hAnsi="Times New Roman" w:cs="Times New Roman"/>
          <w:sz w:val="24"/>
          <w:szCs w:val="24"/>
          <w:lang w:val="fr-FR"/>
        </w:rPr>
      </w:pPr>
      <w:r w:rsidRPr="00326EE9">
        <w:rPr>
          <w:rFonts w:ascii="Times New Roman" w:hAnsi="Times New Roman" w:cs="Times New Roman"/>
          <w:sz w:val="24"/>
          <w:szCs w:val="24"/>
          <w:lang w:val="fr-FR"/>
        </w:rPr>
        <w:t>•</w:t>
      </w:r>
      <w:r w:rsidRPr="00326EE9">
        <w:rPr>
          <w:rFonts w:ascii="Times New Roman" w:hAnsi="Times New Roman" w:cs="Times New Roman"/>
          <w:sz w:val="24"/>
          <w:szCs w:val="24"/>
          <w:lang w:val="fr-FR"/>
        </w:rPr>
        <w:tab/>
        <w:t>les postes et centres de santé ;</w:t>
      </w:r>
    </w:p>
    <w:p w14:paraId="4F91A9CF" w14:textId="77777777" w:rsidR="00056F54" w:rsidRPr="00326EE9" w:rsidRDefault="00056F54" w:rsidP="00056F54">
      <w:pPr>
        <w:spacing w:after="0"/>
        <w:ind w:left="708"/>
        <w:jc w:val="both"/>
        <w:rPr>
          <w:rFonts w:ascii="Times New Roman" w:hAnsi="Times New Roman" w:cs="Times New Roman"/>
          <w:sz w:val="24"/>
          <w:szCs w:val="24"/>
          <w:lang w:val="fr-FR"/>
        </w:rPr>
      </w:pPr>
      <w:r w:rsidRPr="00326EE9">
        <w:rPr>
          <w:rFonts w:ascii="Times New Roman" w:hAnsi="Times New Roman" w:cs="Times New Roman"/>
          <w:sz w:val="24"/>
          <w:szCs w:val="24"/>
          <w:lang w:val="fr-FR"/>
        </w:rPr>
        <w:t>•</w:t>
      </w:r>
      <w:r w:rsidRPr="00326EE9">
        <w:rPr>
          <w:rFonts w:ascii="Times New Roman" w:hAnsi="Times New Roman" w:cs="Times New Roman"/>
          <w:sz w:val="24"/>
          <w:szCs w:val="24"/>
          <w:lang w:val="fr-FR"/>
        </w:rPr>
        <w:tab/>
        <w:t>les collectivités territoriales ;</w:t>
      </w:r>
    </w:p>
    <w:p w14:paraId="222C54F9" w14:textId="77777777" w:rsidR="00056F54" w:rsidRPr="00326EE9" w:rsidRDefault="00056F54" w:rsidP="00056F54">
      <w:pPr>
        <w:spacing w:after="0"/>
        <w:ind w:left="708"/>
        <w:jc w:val="both"/>
        <w:rPr>
          <w:rFonts w:ascii="Times New Roman" w:hAnsi="Times New Roman" w:cs="Times New Roman"/>
          <w:sz w:val="24"/>
          <w:szCs w:val="24"/>
          <w:lang w:val="fr-FR"/>
        </w:rPr>
      </w:pPr>
      <w:r w:rsidRPr="00326EE9">
        <w:rPr>
          <w:rFonts w:ascii="Times New Roman" w:hAnsi="Times New Roman" w:cs="Times New Roman"/>
          <w:sz w:val="24"/>
          <w:szCs w:val="24"/>
          <w:lang w:val="fr-FR"/>
        </w:rPr>
        <w:t>•</w:t>
      </w:r>
      <w:r w:rsidRPr="00326EE9">
        <w:rPr>
          <w:rFonts w:ascii="Times New Roman" w:hAnsi="Times New Roman" w:cs="Times New Roman"/>
          <w:sz w:val="24"/>
          <w:szCs w:val="24"/>
          <w:lang w:val="fr-FR"/>
        </w:rPr>
        <w:tab/>
        <w:t>les partenaires techniques et financiers ;</w:t>
      </w:r>
    </w:p>
    <w:p w14:paraId="19C4A814" w14:textId="77777777" w:rsidR="00056F54" w:rsidRPr="00326EE9" w:rsidRDefault="00056F54" w:rsidP="00056F54">
      <w:pPr>
        <w:spacing w:after="0"/>
        <w:ind w:left="708"/>
        <w:jc w:val="both"/>
        <w:rPr>
          <w:rFonts w:ascii="Times New Roman" w:hAnsi="Times New Roman" w:cs="Times New Roman"/>
          <w:sz w:val="24"/>
          <w:szCs w:val="24"/>
          <w:lang w:val="fr-FR"/>
        </w:rPr>
      </w:pPr>
      <w:r w:rsidRPr="00326EE9">
        <w:rPr>
          <w:rFonts w:ascii="Times New Roman" w:hAnsi="Times New Roman" w:cs="Times New Roman"/>
          <w:sz w:val="24"/>
          <w:szCs w:val="24"/>
          <w:lang w:val="fr-FR"/>
        </w:rPr>
        <w:t>•</w:t>
      </w:r>
      <w:r w:rsidRPr="00326EE9">
        <w:rPr>
          <w:rFonts w:ascii="Times New Roman" w:hAnsi="Times New Roman" w:cs="Times New Roman"/>
          <w:sz w:val="24"/>
          <w:szCs w:val="24"/>
          <w:lang w:val="fr-FR"/>
        </w:rPr>
        <w:tab/>
        <w:t>la SEN-CSU ;</w:t>
      </w:r>
    </w:p>
    <w:p w14:paraId="2870D604" w14:textId="77777777" w:rsidR="00056F54" w:rsidRPr="00326EE9" w:rsidRDefault="00056F54" w:rsidP="00056F54">
      <w:pPr>
        <w:spacing w:after="0"/>
        <w:ind w:left="708"/>
        <w:jc w:val="both"/>
        <w:rPr>
          <w:rFonts w:ascii="Times New Roman" w:hAnsi="Times New Roman" w:cs="Times New Roman"/>
          <w:sz w:val="24"/>
          <w:szCs w:val="24"/>
          <w:lang w:val="fr-FR"/>
        </w:rPr>
      </w:pPr>
      <w:r w:rsidRPr="00326EE9">
        <w:rPr>
          <w:rFonts w:ascii="Times New Roman" w:hAnsi="Times New Roman" w:cs="Times New Roman"/>
          <w:sz w:val="24"/>
          <w:szCs w:val="24"/>
          <w:lang w:val="fr-FR"/>
        </w:rPr>
        <w:t>•</w:t>
      </w:r>
      <w:r w:rsidRPr="00326EE9">
        <w:rPr>
          <w:rFonts w:ascii="Times New Roman" w:hAnsi="Times New Roman" w:cs="Times New Roman"/>
          <w:sz w:val="24"/>
          <w:szCs w:val="24"/>
          <w:lang w:val="fr-FR"/>
        </w:rPr>
        <w:tab/>
        <w:t>les mutuelles de santé ;</w:t>
      </w:r>
    </w:p>
    <w:p w14:paraId="0BCF2DA0" w14:textId="77777777" w:rsidR="00056F54" w:rsidRPr="00326EE9" w:rsidRDefault="00056F54" w:rsidP="00056F54">
      <w:pPr>
        <w:spacing w:after="0"/>
        <w:ind w:left="708"/>
        <w:jc w:val="both"/>
        <w:rPr>
          <w:rFonts w:ascii="Times New Roman" w:hAnsi="Times New Roman" w:cs="Times New Roman"/>
          <w:sz w:val="24"/>
          <w:szCs w:val="24"/>
          <w:lang w:val="fr-FR"/>
        </w:rPr>
      </w:pPr>
      <w:r w:rsidRPr="00326EE9">
        <w:rPr>
          <w:rFonts w:ascii="Times New Roman" w:hAnsi="Times New Roman" w:cs="Times New Roman"/>
          <w:sz w:val="24"/>
          <w:szCs w:val="24"/>
          <w:lang w:val="fr-FR"/>
        </w:rPr>
        <w:t>•</w:t>
      </w:r>
      <w:r w:rsidRPr="00326EE9">
        <w:rPr>
          <w:rFonts w:ascii="Times New Roman" w:hAnsi="Times New Roman" w:cs="Times New Roman"/>
          <w:sz w:val="24"/>
          <w:szCs w:val="24"/>
          <w:lang w:val="fr-FR"/>
        </w:rPr>
        <w:tab/>
        <w:t>les organisations communautaires.</w:t>
      </w:r>
    </w:p>
    <w:p w14:paraId="26160242" w14:textId="77777777" w:rsidR="00056F54" w:rsidRPr="00326EE9" w:rsidRDefault="00056F54" w:rsidP="00056F54">
      <w:pPr>
        <w:spacing w:after="0"/>
        <w:jc w:val="both"/>
        <w:rPr>
          <w:rFonts w:ascii="Times New Roman" w:hAnsi="Times New Roman" w:cs="Times New Roman"/>
          <w:sz w:val="24"/>
          <w:szCs w:val="24"/>
          <w:lang w:val="fr-FR"/>
        </w:rPr>
      </w:pPr>
    </w:p>
    <w:p w14:paraId="35615B1E" w14:textId="77777777" w:rsidR="00056F54" w:rsidRPr="00326EE9" w:rsidRDefault="00056F54" w:rsidP="00056F54">
      <w:pPr>
        <w:spacing w:after="0"/>
        <w:jc w:val="both"/>
        <w:rPr>
          <w:rFonts w:ascii="Times New Roman" w:hAnsi="Times New Roman" w:cs="Times New Roman"/>
          <w:b/>
          <w:bCs/>
          <w:sz w:val="24"/>
          <w:szCs w:val="24"/>
          <w:lang w:val="fr-FR"/>
        </w:rPr>
      </w:pPr>
      <w:r w:rsidRPr="00326EE9">
        <w:rPr>
          <w:rFonts w:ascii="Times New Roman" w:hAnsi="Times New Roman" w:cs="Times New Roman"/>
          <w:b/>
          <w:bCs/>
          <w:sz w:val="24"/>
          <w:szCs w:val="24"/>
          <w:lang w:val="fr-FR"/>
        </w:rPr>
        <w:t>Le Consultant :</w:t>
      </w:r>
    </w:p>
    <w:p w14:paraId="72F17020" w14:textId="77777777" w:rsidR="00056F54" w:rsidRPr="00326EE9" w:rsidRDefault="00056F54">
      <w:pPr>
        <w:pStyle w:val="Paragraphedeliste"/>
        <w:numPr>
          <w:ilvl w:val="0"/>
          <w:numId w:val="18"/>
        </w:numPr>
        <w:spacing w:after="0" w:line="278" w:lineRule="auto"/>
        <w:jc w:val="both"/>
        <w:rPr>
          <w:rFonts w:ascii="Times New Roman" w:hAnsi="Times New Roman" w:cs="Times New Roman"/>
          <w:lang w:val="fr-FR"/>
        </w:rPr>
      </w:pPr>
      <w:r w:rsidRPr="00326EE9">
        <w:rPr>
          <w:rFonts w:ascii="Times New Roman" w:hAnsi="Times New Roman" w:cs="Times New Roman"/>
          <w:lang w:val="fr-FR"/>
        </w:rPr>
        <w:t>Conçoit la méthodologie détaillée, les outils de collecte de données et le plan d'analyse.</w:t>
      </w:r>
    </w:p>
    <w:p w14:paraId="336780D9" w14:textId="77777777" w:rsidR="00056F54" w:rsidRPr="00326EE9" w:rsidRDefault="00056F54">
      <w:pPr>
        <w:pStyle w:val="Paragraphedeliste"/>
        <w:numPr>
          <w:ilvl w:val="0"/>
          <w:numId w:val="18"/>
        </w:numPr>
        <w:spacing w:after="0" w:line="278" w:lineRule="auto"/>
        <w:jc w:val="both"/>
        <w:rPr>
          <w:rFonts w:ascii="Times New Roman" w:hAnsi="Times New Roman" w:cs="Times New Roman"/>
          <w:lang w:val="fr-FR"/>
        </w:rPr>
      </w:pPr>
      <w:r w:rsidRPr="00326EE9">
        <w:rPr>
          <w:rFonts w:ascii="Times New Roman" w:hAnsi="Times New Roman" w:cs="Times New Roman"/>
          <w:lang w:val="fr-FR"/>
        </w:rPr>
        <w:t>Réalise la collecte de données sur le terrain (14 régions / districts ciblés), la triangulation des données budgétaires (SYSBUDGEP, Comptes de la Santé) et les entretiens.</w:t>
      </w:r>
    </w:p>
    <w:p w14:paraId="24C6DD2D" w14:textId="77777777" w:rsidR="00056F54" w:rsidRPr="00326EE9" w:rsidRDefault="00056F54">
      <w:pPr>
        <w:pStyle w:val="Paragraphedeliste"/>
        <w:numPr>
          <w:ilvl w:val="0"/>
          <w:numId w:val="18"/>
        </w:numPr>
        <w:spacing w:after="0" w:line="278" w:lineRule="auto"/>
        <w:jc w:val="both"/>
        <w:rPr>
          <w:rFonts w:ascii="Times New Roman" w:hAnsi="Times New Roman" w:cs="Times New Roman"/>
          <w:lang w:val="fr-FR"/>
        </w:rPr>
      </w:pPr>
      <w:r w:rsidRPr="00326EE9">
        <w:rPr>
          <w:rFonts w:ascii="Times New Roman" w:hAnsi="Times New Roman" w:cs="Times New Roman"/>
          <w:lang w:val="fr-FR"/>
        </w:rPr>
        <w:t>Produit les rapports d'analyse, les notes stratégiques (policy briefs) et modélise les options d’analyse sur le financement.</w:t>
      </w:r>
    </w:p>
    <w:p w14:paraId="7C1FC0BD" w14:textId="77777777" w:rsidR="00056F54" w:rsidRPr="00326EE9" w:rsidRDefault="00056F54" w:rsidP="00056F54">
      <w:pPr>
        <w:spacing w:after="0"/>
        <w:jc w:val="both"/>
        <w:rPr>
          <w:rFonts w:ascii="Times New Roman" w:hAnsi="Times New Roman" w:cs="Times New Roman"/>
          <w:sz w:val="24"/>
          <w:szCs w:val="24"/>
        </w:rPr>
      </w:pPr>
      <w:r w:rsidRPr="00326EE9">
        <w:rPr>
          <w:rFonts w:ascii="Times New Roman" w:hAnsi="Times New Roman" w:cs="Times New Roman"/>
          <w:b/>
          <w:bCs/>
          <w:sz w:val="24"/>
          <w:szCs w:val="24"/>
        </w:rPr>
        <w:t>Amref Health Africa (Équipe Projet)</w:t>
      </w:r>
      <w:r w:rsidRPr="00326EE9">
        <w:rPr>
          <w:rFonts w:ascii="Times New Roman" w:hAnsi="Times New Roman" w:cs="Times New Roman"/>
          <w:sz w:val="24"/>
          <w:szCs w:val="24"/>
        </w:rPr>
        <w:t xml:space="preserve"> :</w:t>
      </w:r>
    </w:p>
    <w:p w14:paraId="6932181B" w14:textId="77777777" w:rsidR="00056F54" w:rsidRPr="00326EE9" w:rsidRDefault="00056F54">
      <w:pPr>
        <w:pStyle w:val="Paragraphedeliste"/>
        <w:numPr>
          <w:ilvl w:val="0"/>
          <w:numId w:val="19"/>
        </w:numPr>
        <w:spacing w:after="0" w:line="278" w:lineRule="auto"/>
        <w:jc w:val="both"/>
        <w:rPr>
          <w:rFonts w:ascii="Times New Roman" w:hAnsi="Times New Roman" w:cs="Times New Roman"/>
          <w:lang w:val="fr-FR"/>
        </w:rPr>
      </w:pPr>
      <w:r w:rsidRPr="00326EE9">
        <w:rPr>
          <w:rFonts w:ascii="Times New Roman" w:hAnsi="Times New Roman" w:cs="Times New Roman"/>
          <w:lang w:val="fr-FR"/>
        </w:rPr>
        <w:t xml:space="preserve">Assure la coordination administrative, le suivi technique et financier de la mission </w:t>
      </w:r>
    </w:p>
    <w:p w14:paraId="41D3B0FB" w14:textId="77777777" w:rsidR="00056F54" w:rsidRPr="00326EE9" w:rsidRDefault="00056F54">
      <w:pPr>
        <w:pStyle w:val="Paragraphedeliste"/>
        <w:numPr>
          <w:ilvl w:val="0"/>
          <w:numId w:val="19"/>
        </w:numPr>
        <w:spacing w:after="0" w:line="278" w:lineRule="auto"/>
        <w:jc w:val="both"/>
        <w:rPr>
          <w:rFonts w:ascii="Times New Roman" w:hAnsi="Times New Roman" w:cs="Times New Roman"/>
          <w:lang w:val="fr-FR"/>
        </w:rPr>
      </w:pPr>
      <w:r w:rsidRPr="00326EE9">
        <w:rPr>
          <w:rFonts w:ascii="Times New Roman" w:hAnsi="Times New Roman" w:cs="Times New Roman"/>
          <w:lang w:val="fr-FR"/>
        </w:rPr>
        <w:t>Mène le plaidoyer institutionnel et facilite l'accès du consultant aux acteurs clés et données.</w:t>
      </w:r>
    </w:p>
    <w:p w14:paraId="7139599C" w14:textId="77777777" w:rsidR="00056F54" w:rsidRPr="00326EE9" w:rsidRDefault="00056F54" w:rsidP="00056F54">
      <w:pPr>
        <w:spacing w:after="0"/>
        <w:jc w:val="both"/>
        <w:rPr>
          <w:rFonts w:ascii="Times New Roman" w:hAnsi="Times New Roman" w:cs="Times New Roman"/>
          <w:b/>
          <w:bCs/>
          <w:sz w:val="24"/>
          <w:szCs w:val="24"/>
          <w:lang w:val="fr-FR"/>
        </w:rPr>
      </w:pPr>
      <w:r w:rsidRPr="00326EE9">
        <w:rPr>
          <w:rFonts w:ascii="Times New Roman" w:hAnsi="Times New Roman" w:cs="Times New Roman"/>
          <w:b/>
          <w:bCs/>
          <w:sz w:val="24"/>
          <w:szCs w:val="24"/>
          <w:lang w:val="fr-FR"/>
        </w:rPr>
        <w:t>Le Ministère de la Santé et de l'Hygiène publique :</w:t>
      </w:r>
    </w:p>
    <w:p w14:paraId="402F9A00" w14:textId="77777777" w:rsidR="00056F54" w:rsidRPr="00326EE9" w:rsidRDefault="00056F54">
      <w:pPr>
        <w:pStyle w:val="Paragraphedeliste"/>
        <w:numPr>
          <w:ilvl w:val="0"/>
          <w:numId w:val="20"/>
        </w:numPr>
        <w:spacing w:after="0" w:line="278" w:lineRule="auto"/>
        <w:jc w:val="both"/>
        <w:rPr>
          <w:rFonts w:ascii="Times New Roman" w:hAnsi="Times New Roman" w:cs="Times New Roman"/>
          <w:lang w:val="fr-FR"/>
        </w:rPr>
      </w:pPr>
      <w:r w:rsidRPr="00326EE9">
        <w:rPr>
          <w:rFonts w:ascii="Times New Roman" w:hAnsi="Times New Roman" w:cs="Times New Roman"/>
          <w:lang w:val="fr-FR"/>
        </w:rPr>
        <w:t>Facilite la mise à disposition des données sanitaires et financières nationales.</w:t>
      </w:r>
    </w:p>
    <w:p w14:paraId="7D33D43A" w14:textId="77777777" w:rsidR="00056F54" w:rsidRPr="00326EE9" w:rsidRDefault="00056F54">
      <w:pPr>
        <w:pStyle w:val="Paragraphedeliste"/>
        <w:numPr>
          <w:ilvl w:val="0"/>
          <w:numId w:val="20"/>
        </w:numPr>
        <w:spacing w:after="0" w:line="278" w:lineRule="auto"/>
        <w:jc w:val="both"/>
        <w:rPr>
          <w:rFonts w:ascii="Times New Roman" w:hAnsi="Times New Roman" w:cs="Times New Roman"/>
          <w:lang w:val="fr-FR"/>
        </w:rPr>
      </w:pPr>
      <w:r w:rsidRPr="00326EE9">
        <w:rPr>
          <w:rFonts w:ascii="Times New Roman" w:hAnsi="Times New Roman" w:cs="Times New Roman"/>
          <w:lang w:val="fr-FR"/>
        </w:rPr>
        <w:t>Co-valide les livrables et assure l'intégration des résultats dans la planification du cycle budgétaire national.</w:t>
      </w:r>
    </w:p>
    <w:p w14:paraId="4861BA4B" w14:textId="77777777" w:rsidR="00056F54" w:rsidRPr="00326EE9" w:rsidRDefault="00056F54" w:rsidP="00056F54">
      <w:pPr>
        <w:spacing w:after="0"/>
        <w:ind w:left="708"/>
        <w:jc w:val="both"/>
        <w:rPr>
          <w:rFonts w:ascii="Times New Roman" w:hAnsi="Times New Roman" w:cs="Times New Roman"/>
          <w:sz w:val="24"/>
          <w:szCs w:val="24"/>
          <w:lang w:val="fr-FR"/>
        </w:rPr>
      </w:pPr>
    </w:p>
    <w:p w14:paraId="6834A796" w14:textId="77777777" w:rsidR="00056F54" w:rsidRPr="00326EE9" w:rsidRDefault="00056F54" w:rsidP="00056F54">
      <w:pPr>
        <w:spacing w:after="0" w:line="300" w:lineRule="atLeast"/>
        <w:jc w:val="both"/>
        <w:outlineLvl w:val="0"/>
        <w:rPr>
          <w:rFonts w:ascii="Times New Roman" w:eastAsia="Times New Roman" w:hAnsi="Times New Roman" w:cs="Times New Roman"/>
          <w:b/>
          <w:bCs/>
          <w:kern w:val="36"/>
          <w:sz w:val="24"/>
          <w:szCs w:val="24"/>
          <w:lang w:val="fr-FR"/>
        </w:rPr>
      </w:pPr>
      <w:r w:rsidRPr="00326EE9">
        <w:rPr>
          <w:rFonts w:ascii="Times New Roman" w:eastAsia="Times New Roman" w:hAnsi="Times New Roman" w:cs="Times New Roman"/>
          <w:b/>
          <w:bCs/>
          <w:kern w:val="36"/>
          <w:sz w:val="24"/>
          <w:szCs w:val="24"/>
          <w:lang w:val="fr-FR"/>
        </w:rPr>
        <w:t>6. LIVRABLES ATTENDUS</w:t>
      </w:r>
    </w:p>
    <w:p w14:paraId="470E0540" w14:textId="77777777" w:rsidR="00056F54" w:rsidRPr="00326EE9" w:rsidRDefault="00056F54" w:rsidP="00056F54">
      <w:pPr>
        <w:spacing w:after="0" w:line="300" w:lineRule="atLeast"/>
        <w:jc w:val="both"/>
        <w:outlineLvl w:val="1"/>
        <w:rPr>
          <w:rFonts w:ascii="Times New Roman" w:eastAsia="Times New Roman" w:hAnsi="Times New Roman" w:cs="Times New Roman"/>
          <w:b/>
          <w:bCs/>
          <w:sz w:val="24"/>
          <w:szCs w:val="24"/>
          <w:lang w:val="fr-FR"/>
        </w:rPr>
      </w:pPr>
      <w:r w:rsidRPr="00326EE9">
        <w:rPr>
          <w:rFonts w:ascii="Times New Roman" w:eastAsia="Times New Roman" w:hAnsi="Times New Roman" w:cs="Times New Roman"/>
          <w:b/>
          <w:bCs/>
          <w:sz w:val="24"/>
          <w:szCs w:val="24"/>
          <w:lang w:val="fr-FR"/>
        </w:rPr>
        <w:t>Livrable 1</w:t>
      </w:r>
    </w:p>
    <w:p w14:paraId="7FEC4755" w14:textId="77777777" w:rsidR="00056F54" w:rsidRPr="00326EE9" w:rsidRDefault="00056F54" w:rsidP="00056F54">
      <w:p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Rapport d’Inception comprenant :</w:t>
      </w:r>
    </w:p>
    <w:p w14:paraId="267974FA" w14:textId="77777777" w:rsidR="00056F54" w:rsidRPr="00326EE9" w:rsidRDefault="00056F54">
      <w:pPr>
        <w:numPr>
          <w:ilvl w:val="0"/>
          <w:numId w:val="12"/>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méthodologie détaillée ;</w:t>
      </w:r>
    </w:p>
    <w:p w14:paraId="1C896048" w14:textId="77777777" w:rsidR="00056F54" w:rsidRPr="00326EE9" w:rsidRDefault="00056F54">
      <w:pPr>
        <w:numPr>
          <w:ilvl w:val="0"/>
          <w:numId w:val="12"/>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lastRenderedPageBreak/>
        <w:t>plan de travail ;</w:t>
      </w:r>
    </w:p>
    <w:p w14:paraId="5D3F6C3E" w14:textId="77777777" w:rsidR="00056F54" w:rsidRPr="00326EE9" w:rsidRDefault="00056F54">
      <w:pPr>
        <w:numPr>
          <w:ilvl w:val="0"/>
          <w:numId w:val="12"/>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outils de collecte ;</w:t>
      </w:r>
    </w:p>
    <w:p w14:paraId="6528684E" w14:textId="77777777" w:rsidR="00056F54" w:rsidRPr="00326EE9" w:rsidRDefault="00056F54">
      <w:pPr>
        <w:numPr>
          <w:ilvl w:val="0"/>
          <w:numId w:val="12"/>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cadre analytique ;</w:t>
      </w:r>
    </w:p>
    <w:p w14:paraId="5A3653BF" w14:textId="77777777" w:rsidR="00056F54" w:rsidRPr="00326EE9" w:rsidRDefault="00056F54">
      <w:pPr>
        <w:numPr>
          <w:ilvl w:val="0"/>
          <w:numId w:val="12"/>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grille d'indicateurs.</w:t>
      </w:r>
    </w:p>
    <w:p w14:paraId="7137B74D" w14:textId="77777777" w:rsidR="00056F54" w:rsidRPr="00326EE9" w:rsidRDefault="00056F54" w:rsidP="00056F54">
      <w:pPr>
        <w:spacing w:after="0" w:line="300" w:lineRule="atLeast"/>
        <w:jc w:val="both"/>
        <w:outlineLvl w:val="1"/>
        <w:rPr>
          <w:rFonts w:ascii="Times New Roman" w:eastAsia="Times New Roman" w:hAnsi="Times New Roman" w:cs="Times New Roman"/>
          <w:b/>
          <w:bCs/>
          <w:sz w:val="24"/>
          <w:szCs w:val="24"/>
          <w:lang w:val="fr-FR"/>
        </w:rPr>
      </w:pPr>
      <w:r w:rsidRPr="00326EE9">
        <w:rPr>
          <w:rFonts w:ascii="Times New Roman" w:eastAsia="Times New Roman" w:hAnsi="Times New Roman" w:cs="Times New Roman"/>
          <w:b/>
          <w:bCs/>
          <w:sz w:val="24"/>
          <w:szCs w:val="24"/>
          <w:lang w:val="fr-FR"/>
        </w:rPr>
        <w:t>Livrable 2</w:t>
      </w:r>
    </w:p>
    <w:p w14:paraId="017FFAEA" w14:textId="77777777" w:rsidR="00056F54" w:rsidRPr="00326EE9" w:rsidRDefault="00056F54" w:rsidP="00056F54">
      <w:p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Rapport provisoire intégrant :</w:t>
      </w:r>
    </w:p>
    <w:p w14:paraId="25C992E4" w14:textId="77777777" w:rsidR="00056F54" w:rsidRPr="00326EE9" w:rsidRDefault="00056F54">
      <w:pPr>
        <w:numPr>
          <w:ilvl w:val="0"/>
          <w:numId w:val="13"/>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cartographie infranationale des financements ;</w:t>
      </w:r>
    </w:p>
    <w:p w14:paraId="4114EAEE" w14:textId="77777777" w:rsidR="00056F54" w:rsidRPr="00326EE9" w:rsidRDefault="00056F54">
      <w:pPr>
        <w:numPr>
          <w:ilvl w:val="0"/>
          <w:numId w:val="13"/>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tests des hypothèses H1 à H4 ;</w:t>
      </w:r>
    </w:p>
    <w:p w14:paraId="5A8570FB" w14:textId="77777777" w:rsidR="00056F54" w:rsidRPr="00326EE9" w:rsidRDefault="00056F54">
      <w:pPr>
        <w:numPr>
          <w:ilvl w:val="0"/>
          <w:numId w:val="13"/>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analyses quantitatives et qualitatives ;</w:t>
      </w:r>
    </w:p>
    <w:p w14:paraId="4C4C3E7A" w14:textId="77777777" w:rsidR="00056F54" w:rsidRPr="00326EE9" w:rsidRDefault="00056F54">
      <w:pPr>
        <w:numPr>
          <w:ilvl w:val="0"/>
          <w:numId w:val="13"/>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analyse genre ;</w:t>
      </w:r>
    </w:p>
    <w:p w14:paraId="24059A60" w14:textId="77777777" w:rsidR="00056F54" w:rsidRPr="00326EE9" w:rsidRDefault="00056F54">
      <w:pPr>
        <w:numPr>
          <w:ilvl w:val="0"/>
          <w:numId w:val="13"/>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modélisation</w:t>
      </w:r>
    </w:p>
    <w:p w14:paraId="0600165E" w14:textId="77777777" w:rsidR="00056F54" w:rsidRPr="00326EE9" w:rsidRDefault="00056F54" w:rsidP="00056F54">
      <w:pPr>
        <w:spacing w:after="0" w:line="300" w:lineRule="atLeast"/>
        <w:ind w:left="720"/>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 xml:space="preserve">livrable 3 </w:t>
      </w:r>
    </w:p>
    <w:p w14:paraId="4C66BE2F" w14:textId="77777777" w:rsidR="00056F54" w:rsidRPr="00326EE9" w:rsidRDefault="00056F54" w:rsidP="00056F54">
      <w:pPr>
        <w:spacing w:after="0" w:line="300" w:lineRule="atLeast"/>
        <w:ind w:left="720"/>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 xml:space="preserve"> rapport final</w:t>
      </w:r>
    </w:p>
    <w:p w14:paraId="1C9AE718" w14:textId="77777777" w:rsidR="00056F54" w:rsidRPr="00326EE9" w:rsidRDefault="00056F54" w:rsidP="00056F54">
      <w:pPr>
        <w:pStyle w:val="Commentaire"/>
        <w:spacing w:after="0"/>
        <w:ind w:firstLine="720"/>
        <w:jc w:val="both"/>
        <w:rPr>
          <w:rFonts w:ascii="Times New Roman" w:hAnsi="Times New Roman" w:cs="Times New Roman"/>
          <w:sz w:val="24"/>
          <w:szCs w:val="24"/>
          <w:lang w:val="fr-SN"/>
        </w:rPr>
      </w:pPr>
      <w:r w:rsidRPr="00326EE9">
        <w:rPr>
          <w:rFonts w:ascii="Times New Roman" w:hAnsi="Times New Roman" w:cs="Times New Roman"/>
          <w:sz w:val="24"/>
          <w:szCs w:val="24"/>
          <w:lang w:val="fr-SN"/>
        </w:rPr>
        <w:t>Note stratégique (policy brief)</w:t>
      </w:r>
    </w:p>
    <w:p w14:paraId="7DA04B46" w14:textId="77777777" w:rsidR="00056F54" w:rsidRPr="00326EE9" w:rsidRDefault="00056F54" w:rsidP="00056F54">
      <w:pPr>
        <w:pStyle w:val="Commentaire"/>
        <w:spacing w:after="0"/>
        <w:ind w:firstLine="720"/>
        <w:jc w:val="both"/>
        <w:rPr>
          <w:rFonts w:ascii="Times New Roman" w:hAnsi="Times New Roman" w:cs="Times New Roman"/>
          <w:sz w:val="24"/>
          <w:szCs w:val="24"/>
          <w:lang w:val="fr-SN"/>
        </w:rPr>
      </w:pPr>
      <w:r w:rsidRPr="00326EE9">
        <w:rPr>
          <w:rFonts w:ascii="Times New Roman" w:hAnsi="Times New Roman" w:cs="Times New Roman"/>
          <w:sz w:val="24"/>
          <w:szCs w:val="24"/>
          <w:lang w:val="fr-SN"/>
        </w:rPr>
        <w:t>-Base de données nettoyée, dictionnaire des variables et scripts d’analyse.</w:t>
      </w:r>
    </w:p>
    <w:p w14:paraId="0974A82E" w14:textId="77777777" w:rsidR="00056F54" w:rsidRPr="00326EE9" w:rsidRDefault="00056F54" w:rsidP="00056F54">
      <w:pPr>
        <w:pStyle w:val="Commentaire"/>
        <w:spacing w:after="0"/>
        <w:ind w:firstLine="720"/>
        <w:jc w:val="both"/>
        <w:rPr>
          <w:rFonts w:ascii="Times New Roman" w:hAnsi="Times New Roman" w:cs="Times New Roman"/>
          <w:sz w:val="24"/>
          <w:szCs w:val="24"/>
          <w:lang w:val="fr-SN"/>
        </w:rPr>
      </w:pPr>
      <w:r w:rsidRPr="00326EE9">
        <w:rPr>
          <w:rFonts w:ascii="Times New Roman" w:hAnsi="Times New Roman" w:cs="Times New Roman"/>
          <w:sz w:val="24"/>
          <w:szCs w:val="24"/>
          <w:lang w:val="fr-SN"/>
        </w:rPr>
        <w:t>-Modèle de simulation et scénarios de réforme ;</w:t>
      </w:r>
    </w:p>
    <w:p w14:paraId="5B64A7FA" w14:textId="77777777" w:rsidR="00056F54" w:rsidRPr="00326EE9" w:rsidRDefault="00056F54" w:rsidP="00056F54">
      <w:pPr>
        <w:spacing w:after="0" w:line="300" w:lineRule="atLeast"/>
        <w:ind w:left="720"/>
        <w:jc w:val="both"/>
        <w:rPr>
          <w:rFonts w:ascii="Times New Roman" w:eastAsia="Times New Roman" w:hAnsi="Times New Roman" w:cs="Times New Roman"/>
          <w:sz w:val="24"/>
          <w:szCs w:val="24"/>
          <w:lang w:val="fr-SN"/>
        </w:rPr>
      </w:pPr>
    </w:p>
    <w:p w14:paraId="3F8D15A9" w14:textId="77777777" w:rsidR="00056F54" w:rsidRPr="00326EE9" w:rsidRDefault="00056F54" w:rsidP="00056F54">
      <w:pPr>
        <w:spacing w:after="0"/>
        <w:jc w:val="both"/>
        <w:rPr>
          <w:rFonts w:ascii="Times New Roman" w:hAnsi="Times New Roman" w:cs="Times New Roman"/>
          <w:sz w:val="24"/>
          <w:szCs w:val="24"/>
          <w:lang w:val="fr-FR"/>
        </w:rPr>
      </w:pPr>
    </w:p>
    <w:p w14:paraId="2284C731" w14:textId="77777777" w:rsidR="00056F54" w:rsidRPr="00326EE9" w:rsidRDefault="00056F54" w:rsidP="00056F54">
      <w:pPr>
        <w:spacing w:after="0"/>
        <w:jc w:val="both"/>
        <w:rPr>
          <w:rFonts w:ascii="Times New Roman" w:hAnsi="Times New Roman" w:cs="Times New Roman"/>
          <w:b/>
          <w:bCs/>
          <w:sz w:val="24"/>
          <w:szCs w:val="24"/>
          <w:lang w:val="fr-FR"/>
        </w:rPr>
      </w:pPr>
      <w:r w:rsidRPr="00326EE9">
        <w:rPr>
          <w:rFonts w:ascii="Times New Roman" w:hAnsi="Times New Roman" w:cs="Times New Roman"/>
          <w:b/>
          <w:bCs/>
          <w:sz w:val="24"/>
          <w:szCs w:val="24"/>
          <w:lang w:val="fr-FR"/>
        </w:rPr>
        <w:t>7. PROFIL DU CONSULTANT</w:t>
      </w:r>
    </w:p>
    <w:p w14:paraId="5ADA71A0" w14:textId="77777777" w:rsidR="00056F54" w:rsidRPr="00326EE9" w:rsidRDefault="00056F54" w:rsidP="00056F54">
      <w:pPr>
        <w:spacing w:after="0"/>
        <w:jc w:val="both"/>
        <w:rPr>
          <w:rFonts w:ascii="Times New Roman" w:hAnsi="Times New Roman" w:cs="Times New Roman"/>
          <w:b/>
          <w:bCs/>
          <w:sz w:val="24"/>
          <w:szCs w:val="24"/>
          <w:lang w:val="fr-FR"/>
        </w:rPr>
      </w:pPr>
    </w:p>
    <w:p w14:paraId="0945E444" w14:textId="77777777" w:rsidR="00056F54" w:rsidRPr="00326EE9" w:rsidRDefault="00056F54" w:rsidP="00056F54">
      <w:pPr>
        <w:spacing w:after="0"/>
        <w:jc w:val="both"/>
        <w:rPr>
          <w:rFonts w:ascii="Times New Roman" w:hAnsi="Times New Roman" w:cs="Times New Roman"/>
          <w:sz w:val="24"/>
          <w:szCs w:val="24"/>
          <w:lang w:val="fr-FR"/>
        </w:rPr>
      </w:pPr>
      <w:r w:rsidRPr="00326EE9">
        <w:rPr>
          <w:rFonts w:ascii="Times New Roman" w:hAnsi="Times New Roman" w:cs="Times New Roman"/>
          <w:sz w:val="24"/>
          <w:szCs w:val="24"/>
          <w:lang w:val="fr-FR"/>
        </w:rPr>
        <w:t>Nous recherchons un(e) consultant(e) senior en économie de la santé, capable de conduire une évaluation rigoureuse de l'efficacité du financement des Soins de Santé Primaires (SSP) au Sénégal, combinant expertise technique et connaissance approfondie du contexte sanitaire ouest-africain.</w:t>
      </w:r>
    </w:p>
    <w:p w14:paraId="5952AFB6" w14:textId="77777777" w:rsidR="00056F54" w:rsidRPr="00326EE9" w:rsidRDefault="00056F54" w:rsidP="00056F54">
      <w:pPr>
        <w:spacing w:after="0"/>
        <w:jc w:val="both"/>
        <w:rPr>
          <w:rFonts w:ascii="Times New Roman" w:hAnsi="Times New Roman" w:cs="Times New Roman"/>
          <w:sz w:val="24"/>
          <w:szCs w:val="24"/>
          <w:lang w:val="fr-FR"/>
        </w:rPr>
      </w:pPr>
    </w:p>
    <w:p w14:paraId="542BBCFF" w14:textId="77777777" w:rsidR="00056F54" w:rsidRPr="00326EE9" w:rsidRDefault="00056F54" w:rsidP="00056F54">
      <w:pPr>
        <w:spacing w:after="0"/>
        <w:jc w:val="both"/>
        <w:rPr>
          <w:rFonts w:ascii="Times New Roman" w:hAnsi="Times New Roman" w:cs="Times New Roman"/>
          <w:sz w:val="24"/>
          <w:szCs w:val="24"/>
          <w:lang w:val="fr-FR"/>
        </w:rPr>
      </w:pPr>
      <w:r w:rsidRPr="00326EE9">
        <w:rPr>
          <w:rFonts w:ascii="Times New Roman" w:hAnsi="Times New Roman" w:cs="Times New Roman"/>
          <w:b/>
          <w:bCs/>
          <w:sz w:val="24"/>
          <w:szCs w:val="24"/>
          <w:lang w:val="fr-FR"/>
        </w:rPr>
        <w:t>Formation académique :</w:t>
      </w:r>
      <w:r w:rsidRPr="00326EE9">
        <w:rPr>
          <w:rFonts w:ascii="Times New Roman" w:hAnsi="Times New Roman" w:cs="Times New Roman"/>
          <w:sz w:val="24"/>
          <w:szCs w:val="24"/>
          <w:lang w:val="fr-FR"/>
        </w:rPr>
        <w:t xml:space="preserve"> Doctorat (Ph.D) en Économie, Économie de la Santé, Santé Publique, Finances Publiques ou domaine connexe ; un Master 2 avec expérience équivalente sera également considéré. Une formation complémentaire en statistique ou ingénierie économique constitue un atout apprécié.</w:t>
      </w:r>
    </w:p>
    <w:p w14:paraId="2CFE6159" w14:textId="77777777" w:rsidR="00056F54" w:rsidRPr="00326EE9" w:rsidRDefault="00056F54" w:rsidP="00056F54">
      <w:pPr>
        <w:spacing w:after="0"/>
        <w:jc w:val="both"/>
        <w:rPr>
          <w:rFonts w:ascii="Times New Roman" w:hAnsi="Times New Roman" w:cs="Times New Roman"/>
          <w:sz w:val="24"/>
          <w:szCs w:val="24"/>
          <w:lang w:val="fr-FR"/>
        </w:rPr>
      </w:pPr>
    </w:p>
    <w:p w14:paraId="35E95D96" w14:textId="77777777" w:rsidR="00056F54" w:rsidRPr="00326EE9" w:rsidRDefault="00056F54" w:rsidP="00056F54">
      <w:pPr>
        <w:spacing w:after="0"/>
        <w:jc w:val="both"/>
        <w:rPr>
          <w:rFonts w:ascii="Times New Roman" w:hAnsi="Times New Roman" w:cs="Times New Roman"/>
          <w:sz w:val="24"/>
          <w:szCs w:val="24"/>
          <w:lang w:val="fr-FR"/>
        </w:rPr>
      </w:pPr>
      <w:r w:rsidRPr="00326EE9">
        <w:rPr>
          <w:rFonts w:ascii="Times New Roman" w:hAnsi="Times New Roman" w:cs="Times New Roman"/>
          <w:b/>
          <w:bCs/>
          <w:sz w:val="24"/>
          <w:szCs w:val="24"/>
          <w:lang w:val="fr-FR"/>
        </w:rPr>
        <w:t>Expérience professionnelle :</w:t>
      </w:r>
      <w:r w:rsidRPr="00326EE9">
        <w:rPr>
          <w:rFonts w:ascii="Times New Roman" w:hAnsi="Times New Roman" w:cs="Times New Roman"/>
          <w:sz w:val="24"/>
          <w:szCs w:val="24"/>
          <w:lang w:val="fr-FR"/>
        </w:rPr>
        <w:t xml:space="preserve"> Minimum 8 à 10 ans d'expérience professionnelle cumulée en analyse de données économiques et sanitaires, dont une expérience significative et récente dans l'évaluation des systèmes de financement de la santé en Afrique subsaharienne.</w:t>
      </w:r>
    </w:p>
    <w:p w14:paraId="54B81D8E" w14:textId="77777777" w:rsidR="00056F54" w:rsidRPr="00326EE9" w:rsidRDefault="00056F54" w:rsidP="00056F54">
      <w:pPr>
        <w:spacing w:after="0"/>
        <w:jc w:val="both"/>
        <w:rPr>
          <w:rFonts w:ascii="Times New Roman" w:hAnsi="Times New Roman" w:cs="Times New Roman"/>
          <w:sz w:val="24"/>
          <w:szCs w:val="24"/>
          <w:lang w:val="fr-FR"/>
        </w:rPr>
      </w:pPr>
      <w:r w:rsidRPr="00326EE9">
        <w:rPr>
          <w:rFonts w:ascii="Times New Roman" w:hAnsi="Times New Roman" w:cs="Times New Roman"/>
          <w:sz w:val="24"/>
          <w:szCs w:val="24"/>
          <w:lang w:val="fr-FR"/>
        </w:rPr>
        <w:t>Une expérience de terrain avérée au Sénégal est requise, idéalement dans le cadre de missions pour des bailleurs institutionnels (Banque mondiale, GFF, GAVI, Fonds mondial) ou des instituts de recherche en santé publique.</w:t>
      </w:r>
    </w:p>
    <w:p w14:paraId="3652B72A" w14:textId="77777777" w:rsidR="00056F54" w:rsidRPr="00326EE9" w:rsidRDefault="00056F54" w:rsidP="00056F54">
      <w:pPr>
        <w:spacing w:after="0"/>
        <w:jc w:val="both"/>
        <w:rPr>
          <w:rFonts w:ascii="Times New Roman" w:hAnsi="Times New Roman" w:cs="Times New Roman"/>
          <w:sz w:val="24"/>
          <w:szCs w:val="24"/>
          <w:lang w:val="fr-FR"/>
        </w:rPr>
      </w:pPr>
      <w:r w:rsidRPr="00326EE9">
        <w:rPr>
          <w:rFonts w:ascii="Times New Roman" w:hAnsi="Times New Roman" w:cs="Times New Roman"/>
          <w:sz w:val="24"/>
          <w:szCs w:val="24"/>
          <w:lang w:val="fr-FR"/>
        </w:rPr>
        <w:t>Une expérience antérieure de collaboration avec des structures étatiques (Ministère de la Santé, agences de couverture sanitaire universelle) est un plus.</w:t>
      </w:r>
    </w:p>
    <w:p w14:paraId="1E499349" w14:textId="77777777" w:rsidR="00056F54" w:rsidRPr="00326EE9" w:rsidRDefault="00056F54" w:rsidP="00056F54">
      <w:pPr>
        <w:spacing w:after="0"/>
        <w:jc w:val="both"/>
        <w:rPr>
          <w:rFonts w:ascii="Times New Roman" w:hAnsi="Times New Roman" w:cs="Times New Roman"/>
          <w:sz w:val="24"/>
          <w:szCs w:val="24"/>
          <w:lang w:val="fr-FR"/>
        </w:rPr>
      </w:pPr>
    </w:p>
    <w:p w14:paraId="07A426DF" w14:textId="77777777" w:rsidR="00056F54" w:rsidRPr="00326EE9" w:rsidRDefault="00056F54" w:rsidP="00056F54">
      <w:pPr>
        <w:spacing w:after="0"/>
        <w:jc w:val="both"/>
        <w:rPr>
          <w:rFonts w:ascii="Times New Roman" w:hAnsi="Times New Roman" w:cs="Times New Roman"/>
          <w:sz w:val="24"/>
          <w:szCs w:val="24"/>
          <w:lang w:val="fr-FR"/>
        </w:rPr>
      </w:pPr>
      <w:r w:rsidRPr="00326EE9">
        <w:rPr>
          <w:rFonts w:ascii="Times New Roman" w:hAnsi="Times New Roman" w:cs="Times New Roman"/>
          <w:b/>
          <w:bCs/>
          <w:sz w:val="24"/>
          <w:szCs w:val="24"/>
          <w:lang w:val="fr-FR"/>
        </w:rPr>
        <w:lastRenderedPageBreak/>
        <w:t>Expertise technique attendue:</w:t>
      </w:r>
      <w:r w:rsidRPr="00326EE9">
        <w:rPr>
          <w:rFonts w:ascii="Times New Roman" w:hAnsi="Times New Roman" w:cs="Times New Roman"/>
          <w:sz w:val="24"/>
          <w:szCs w:val="24"/>
          <w:lang w:val="fr-FR"/>
        </w:rPr>
        <w:t xml:space="preserve"> Maîtrise avérée des concepts de Soins de Santé Primaires (SSP) et de Couverture Sanitaire Universelle (CSU), ainsi que des mécanismes d'achat stratégique et de financement basé sur les résultats. </w:t>
      </w:r>
    </w:p>
    <w:p w14:paraId="3F73FA33" w14:textId="77777777" w:rsidR="00056F54" w:rsidRPr="00326EE9" w:rsidRDefault="00056F54" w:rsidP="00056F54">
      <w:pPr>
        <w:spacing w:after="0"/>
        <w:jc w:val="both"/>
        <w:rPr>
          <w:rFonts w:ascii="Times New Roman" w:hAnsi="Times New Roman" w:cs="Times New Roman"/>
          <w:sz w:val="24"/>
          <w:szCs w:val="24"/>
          <w:lang w:val="fr-FR"/>
        </w:rPr>
      </w:pPr>
      <w:r w:rsidRPr="00326EE9">
        <w:rPr>
          <w:rFonts w:ascii="Times New Roman" w:hAnsi="Times New Roman" w:cs="Times New Roman"/>
          <w:sz w:val="24"/>
          <w:szCs w:val="24"/>
          <w:lang w:val="fr-FR"/>
        </w:rPr>
        <w:t>Connaissance pratique des outils d'analyse des dépenses de santé, notamment les Comptes Nationaux de la Santé (NHA) et les cadres de Suivi des Ressources, des Dépenses et des Résultats.</w:t>
      </w:r>
    </w:p>
    <w:p w14:paraId="5F52516A" w14:textId="77777777" w:rsidR="00056F54" w:rsidRPr="00326EE9" w:rsidRDefault="00056F54" w:rsidP="00056F54">
      <w:pPr>
        <w:spacing w:after="0"/>
        <w:jc w:val="both"/>
        <w:rPr>
          <w:rFonts w:ascii="Times New Roman" w:hAnsi="Times New Roman" w:cs="Times New Roman"/>
          <w:sz w:val="24"/>
          <w:szCs w:val="24"/>
          <w:lang w:val="fr-FR"/>
        </w:rPr>
      </w:pPr>
      <w:r w:rsidRPr="00326EE9">
        <w:rPr>
          <w:rFonts w:ascii="Times New Roman" w:hAnsi="Times New Roman" w:cs="Times New Roman"/>
          <w:sz w:val="24"/>
          <w:szCs w:val="24"/>
          <w:lang w:val="fr-FR"/>
        </w:rPr>
        <w:t>Compétences démontrées en modélisation économétrique et financière (analyses d'équité et d'efficience, évaluation coût-efficacité, analyses de sensibilité, simulations budgétaires), avec maîtrise d'un ou plusieurs logiciels statistiques (Stata, R).</w:t>
      </w:r>
    </w:p>
    <w:p w14:paraId="740A3602" w14:textId="77777777" w:rsidR="00056F54" w:rsidRPr="00326EE9" w:rsidRDefault="00056F54" w:rsidP="00056F54">
      <w:pPr>
        <w:spacing w:after="0"/>
        <w:jc w:val="both"/>
        <w:rPr>
          <w:rFonts w:ascii="Times New Roman" w:hAnsi="Times New Roman" w:cs="Times New Roman"/>
          <w:sz w:val="24"/>
          <w:szCs w:val="24"/>
          <w:lang w:val="fr-FR"/>
        </w:rPr>
      </w:pPr>
      <w:r w:rsidRPr="00326EE9">
        <w:rPr>
          <w:rFonts w:ascii="Times New Roman" w:hAnsi="Times New Roman" w:cs="Times New Roman"/>
          <w:sz w:val="24"/>
          <w:szCs w:val="24"/>
          <w:lang w:val="fr-FR"/>
        </w:rPr>
        <w:t>Capacité à intégrer une analyse de genre dans l'évaluation des politiques de financement de la santé, notamment sur les questions d'accessibilité financière des femmes et des groupes vulnérables.</w:t>
      </w:r>
    </w:p>
    <w:p w14:paraId="46C6D726" w14:textId="77777777" w:rsidR="00056F54" w:rsidRPr="00326EE9" w:rsidRDefault="00056F54" w:rsidP="00056F54">
      <w:pPr>
        <w:spacing w:after="0"/>
        <w:jc w:val="both"/>
        <w:rPr>
          <w:rFonts w:ascii="Times New Roman" w:hAnsi="Times New Roman" w:cs="Times New Roman"/>
          <w:sz w:val="24"/>
          <w:szCs w:val="24"/>
          <w:lang w:val="fr-FR"/>
        </w:rPr>
      </w:pPr>
    </w:p>
    <w:p w14:paraId="5538A059" w14:textId="77777777" w:rsidR="00056F54" w:rsidRPr="00326EE9" w:rsidRDefault="00056F54" w:rsidP="00056F54">
      <w:pPr>
        <w:spacing w:after="0"/>
        <w:jc w:val="both"/>
        <w:rPr>
          <w:rFonts w:ascii="Times New Roman" w:hAnsi="Times New Roman" w:cs="Times New Roman"/>
          <w:sz w:val="24"/>
          <w:szCs w:val="24"/>
          <w:lang w:val="fr-FR"/>
        </w:rPr>
      </w:pPr>
      <w:r w:rsidRPr="00326EE9">
        <w:rPr>
          <w:rFonts w:ascii="Times New Roman" w:hAnsi="Times New Roman" w:cs="Times New Roman"/>
          <w:b/>
          <w:bCs/>
          <w:sz w:val="24"/>
          <w:szCs w:val="24"/>
          <w:lang w:val="fr-FR"/>
        </w:rPr>
        <w:t>Compétences complémentaires :</w:t>
      </w:r>
      <w:r w:rsidRPr="00326EE9">
        <w:rPr>
          <w:rFonts w:ascii="Times New Roman" w:hAnsi="Times New Roman" w:cs="Times New Roman"/>
          <w:sz w:val="24"/>
          <w:szCs w:val="24"/>
          <w:lang w:val="fr-FR"/>
        </w:rPr>
        <w:t xml:space="preserve"> Excellentes capacités de rédaction analytique et de synthèse pour produire des rapports techniques destinés à des audiences institutionnelles et politiques. Aptitude à travailler en autonomie, dans le respect de délais contraints, et à collaborer avec des équipes pluridisciplinaires.</w:t>
      </w:r>
    </w:p>
    <w:p w14:paraId="786C6479" w14:textId="77777777" w:rsidR="00056F54" w:rsidRPr="00326EE9" w:rsidRDefault="00056F54" w:rsidP="00056F54">
      <w:pPr>
        <w:spacing w:after="0"/>
        <w:jc w:val="both"/>
        <w:rPr>
          <w:rFonts w:ascii="Times New Roman" w:hAnsi="Times New Roman" w:cs="Times New Roman"/>
          <w:sz w:val="24"/>
          <w:szCs w:val="24"/>
          <w:lang w:val="fr-FR"/>
        </w:rPr>
      </w:pPr>
    </w:p>
    <w:p w14:paraId="7157769B" w14:textId="77777777" w:rsidR="00056F54" w:rsidRPr="00326EE9" w:rsidRDefault="00056F54" w:rsidP="00056F54">
      <w:pPr>
        <w:spacing w:after="0"/>
        <w:jc w:val="both"/>
        <w:rPr>
          <w:rFonts w:ascii="Times New Roman" w:hAnsi="Times New Roman" w:cs="Times New Roman"/>
          <w:sz w:val="24"/>
          <w:szCs w:val="24"/>
          <w:lang w:val="fr-FR"/>
        </w:rPr>
      </w:pPr>
      <w:r w:rsidRPr="00326EE9">
        <w:rPr>
          <w:rFonts w:ascii="Times New Roman" w:hAnsi="Times New Roman" w:cs="Times New Roman"/>
          <w:b/>
          <w:bCs/>
          <w:sz w:val="24"/>
          <w:szCs w:val="24"/>
          <w:lang w:val="fr-FR"/>
        </w:rPr>
        <w:t>Langues :</w:t>
      </w:r>
      <w:r w:rsidRPr="00326EE9">
        <w:rPr>
          <w:rFonts w:ascii="Times New Roman" w:hAnsi="Times New Roman" w:cs="Times New Roman"/>
          <w:sz w:val="24"/>
          <w:szCs w:val="24"/>
          <w:lang w:val="fr-FR"/>
        </w:rPr>
        <w:t xml:space="preserve"> Parfaite maîtrise du français, à l'oral comme à l'écrit (rédaction de rapports, présentation orale de résultats).</w:t>
      </w:r>
    </w:p>
    <w:p w14:paraId="436E13DE" w14:textId="77777777" w:rsidR="00056F54" w:rsidRPr="00326EE9" w:rsidRDefault="00056F54" w:rsidP="00056F54">
      <w:pPr>
        <w:spacing w:after="0"/>
        <w:jc w:val="both"/>
        <w:rPr>
          <w:rFonts w:ascii="Times New Roman" w:hAnsi="Times New Roman" w:cs="Times New Roman"/>
          <w:sz w:val="24"/>
          <w:szCs w:val="24"/>
          <w:lang w:val="fr-FR"/>
        </w:rPr>
      </w:pPr>
      <w:r w:rsidRPr="00326EE9">
        <w:rPr>
          <w:rFonts w:ascii="Times New Roman" w:hAnsi="Times New Roman" w:cs="Times New Roman"/>
          <w:sz w:val="24"/>
          <w:szCs w:val="24"/>
          <w:lang w:val="fr-FR"/>
        </w:rPr>
        <w:t>Une bonne maîtrise de l'anglais est un atout significatif.</w:t>
      </w:r>
    </w:p>
    <w:p w14:paraId="70FCF35A" w14:textId="77777777" w:rsidR="00056F54" w:rsidRPr="00326EE9" w:rsidRDefault="00056F54" w:rsidP="00056F54">
      <w:pPr>
        <w:spacing w:after="0"/>
        <w:jc w:val="both"/>
        <w:rPr>
          <w:rFonts w:ascii="Times New Roman" w:hAnsi="Times New Roman" w:cs="Times New Roman"/>
          <w:sz w:val="24"/>
          <w:szCs w:val="24"/>
          <w:lang w:val="fr-FR"/>
        </w:rPr>
      </w:pPr>
    </w:p>
    <w:p w14:paraId="3310BD61" w14:textId="77777777" w:rsidR="00056F54" w:rsidRPr="00326EE9" w:rsidRDefault="00056F54" w:rsidP="00056F54">
      <w:pPr>
        <w:spacing w:after="0"/>
        <w:jc w:val="both"/>
        <w:rPr>
          <w:rFonts w:ascii="Times New Roman" w:hAnsi="Times New Roman" w:cs="Times New Roman"/>
          <w:b/>
          <w:bCs/>
          <w:sz w:val="24"/>
          <w:szCs w:val="24"/>
          <w:lang w:val="fr-FR"/>
        </w:rPr>
      </w:pPr>
      <w:r w:rsidRPr="00326EE9">
        <w:rPr>
          <w:rFonts w:ascii="Times New Roman" w:hAnsi="Times New Roman" w:cs="Times New Roman"/>
          <w:b/>
          <w:bCs/>
          <w:sz w:val="24"/>
          <w:szCs w:val="24"/>
          <w:lang w:val="fr-FR"/>
        </w:rPr>
        <w:t>8. DURÉE ET CALENDRIER DE LA MISSION</w:t>
      </w:r>
    </w:p>
    <w:p w14:paraId="243E0B7B" w14:textId="77777777" w:rsidR="00056F54" w:rsidRPr="00326EE9" w:rsidRDefault="00056F54" w:rsidP="00056F54">
      <w:pPr>
        <w:spacing w:after="0"/>
        <w:jc w:val="both"/>
        <w:rPr>
          <w:rFonts w:ascii="Times New Roman" w:hAnsi="Times New Roman" w:cs="Times New Roman"/>
          <w:sz w:val="24"/>
          <w:szCs w:val="24"/>
          <w:lang w:val="fr-FR"/>
        </w:rPr>
      </w:pPr>
    </w:p>
    <w:p w14:paraId="7B4B2DF8" w14:textId="77777777" w:rsidR="00056F54" w:rsidRPr="00326EE9" w:rsidRDefault="00056F54" w:rsidP="00056F54">
      <w:pPr>
        <w:spacing w:after="0"/>
        <w:jc w:val="both"/>
        <w:rPr>
          <w:rFonts w:ascii="Times New Roman" w:hAnsi="Times New Roman" w:cs="Times New Roman"/>
          <w:sz w:val="24"/>
          <w:szCs w:val="24"/>
          <w:lang w:val="fr-FR"/>
        </w:rPr>
      </w:pPr>
      <w:r w:rsidRPr="00326EE9">
        <w:rPr>
          <w:rFonts w:ascii="Times New Roman" w:hAnsi="Times New Roman" w:cs="Times New Roman"/>
          <w:sz w:val="24"/>
          <w:szCs w:val="24"/>
          <w:lang w:val="fr-FR"/>
        </w:rPr>
        <w:t xml:space="preserve">La mission s'étalera sur une durée totale de </w:t>
      </w:r>
      <w:r w:rsidRPr="00326EE9">
        <w:rPr>
          <w:rFonts w:ascii="Times New Roman" w:hAnsi="Times New Roman" w:cs="Times New Roman"/>
          <w:b/>
          <w:bCs/>
          <w:sz w:val="24"/>
          <w:szCs w:val="24"/>
          <w:lang w:val="fr-FR"/>
        </w:rPr>
        <w:t>45 jours</w:t>
      </w:r>
      <w:r w:rsidRPr="00326EE9">
        <w:rPr>
          <w:rFonts w:ascii="Times New Roman" w:hAnsi="Times New Roman" w:cs="Times New Roman"/>
          <w:sz w:val="24"/>
          <w:szCs w:val="24"/>
          <w:lang w:val="fr-FR"/>
        </w:rPr>
        <w:t xml:space="preserve"> ouvrés, selon les phases clés du projet :</w:t>
      </w:r>
    </w:p>
    <w:p w14:paraId="0E2F7D74" w14:textId="77777777" w:rsidR="00056F54" w:rsidRPr="00326EE9" w:rsidRDefault="00056F54">
      <w:pPr>
        <w:pStyle w:val="Paragraphedeliste"/>
        <w:numPr>
          <w:ilvl w:val="0"/>
          <w:numId w:val="17"/>
        </w:numPr>
        <w:spacing w:after="0" w:line="278" w:lineRule="auto"/>
        <w:jc w:val="both"/>
        <w:rPr>
          <w:rFonts w:ascii="Times New Roman" w:hAnsi="Times New Roman" w:cs="Times New Roman"/>
          <w:lang w:val="fr-FR"/>
        </w:rPr>
      </w:pPr>
      <w:r w:rsidRPr="00326EE9">
        <w:rPr>
          <w:rFonts w:ascii="Times New Roman" w:hAnsi="Times New Roman" w:cs="Times New Roman"/>
          <w:lang w:val="fr-FR"/>
        </w:rPr>
        <w:t>Phase 1 (Cadrage et Outils) :10 jours</w:t>
      </w:r>
    </w:p>
    <w:p w14:paraId="4EEC9671" w14:textId="77777777" w:rsidR="00056F54" w:rsidRPr="00326EE9" w:rsidRDefault="00056F54">
      <w:pPr>
        <w:pStyle w:val="Paragraphedeliste"/>
        <w:numPr>
          <w:ilvl w:val="0"/>
          <w:numId w:val="17"/>
        </w:numPr>
        <w:spacing w:after="0" w:line="278" w:lineRule="auto"/>
        <w:jc w:val="both"/>
        <w:rPr>
          <w:rFonts w:ascii="Times New Roman" w:hAnsi="Times New Roman" w:cs="Times New Roman"/>
          <w:lang w:val="fr-FR"/>
        </w:rPr>
      </w:pPr>
      <w:r w:rsidRPr="00326EE9">
        <w:rPr>
          <w:rFonts w:ascii="Times New Roman" w:hAnsi="Times New Roman" w:cs="Times New Roman"/>
          <w:lang w:val="fr-FR"/>
        </w:rPr>
        <w:t>Phase 2 (Collecte de données) :20 jours</w:t>
      </w:r>
    </w:p>
    <w:p w14:paraId="65545BF1" w14:textId="77777777" w:rsidR="00056F54" w:rsidRPr="00326EE9" w:rsidRDefault="00056F54">
      <w:pPr>
        <w:pStyle w:val="Paragraphedeliste"/>
        <w:numPr>
          <w:ilvl w:val="0"/>
          <w:numId w:val="17"/>
        </w:numPr>
        <w:spacing w:after="0" w:line="278" w:lineRule="auto"/>
        <w:jc w:val="both"/>
        <w:rPr>
          <w:rFonts w:ascii="Times New Roman" w:hAnsi="Times New Roman" w:cs="Times New Roman"/>
          <w:lang w:val="fr-FR"/>
        </w:rPr>
      </w:pPr>
      <w:r w:rsidRPr="00326EE9">
        <w:rPr>
          <w:rFonts w:ascii="Times New Roman" w:hAnsi="Times New Roman" w:cs="Times New Roman"/>
          <w:lang w:val="fr-FR"/>
        </w:rPr>
        <w:t>Phase 3 (Analyse, Modélisation et Rédaction) :10 jours</w:t>
      </w:r>
    </w:p>
    <w:p w14:paraId="70582628" w14:textId="77777777" w:rsidR="00056F54" w:rsidRPr="00326EE9" w:rsidRDefault="00056F54">
      <w:pPr>
        <w:pStyle w:val="Paragraphedeliste"/>
        <w:numPr>
          <w:ilvl w:val="0"/>
          <w:numId w:val="17"/>
        </w:numPr>
        <w:spacing w:after="0" w:line="278" w:lineRule="auto"/>
        <w:jc w:val="both"/>
        <w:rPr>
          <w:rFonts w:ascii="Times New Roman" w:hAnsi="Times New Roman" w:cs="Times New Roman"/>
          <w:lang w:val="fr-FR"/>
        </w:rPr>
      </w:pPr>
      <w:r w:rsidRPr="00326EE9">
        <w:rPr>
          <w:rFonts w:ascii="Times New Roman" w:hAnsi="Times New Roman" w:cs="Times New Roman"/>
          <w:lang w:val="fr-FR"/>
        </w:rPr>
        <w:t>Phase 4 (Restitution, Validation et Finalisation) : 5 jours</w:t>
      </w:r>
    </w:p>
    <w:p w14:paraId="00BCC52C" w14:textId="77777777" w:rsidR="00056F54" w:rsidRPr="00326EE9" w:rsidRDefault="00056F54" w:rsidP="00056F54">
      <w:pPr>
        <w:spacing w:after="0" w:line="300" w:lineRule="atLeast"/>
        <w:jc w:val="both"/>
        <w:outlineLvl w:val="0"/>
        <w:rPr>
          <w:rFonts w:ascii="Times New Roman" w:eastAsia="Times New Roman" w:hAnsi="Times New Roman" w:cs="Times New Roman"/>
          <w:b/>
          <w:bCs/>
          <w:kern w:val="36"/>
          <w:sz w:val="24"/>
          <w:szCs w:val="24"/>
          <w:lang w:val="fr-FR"/>
        </w:rPr>
      </w:pPr>
      <w:r w:rsidRPr="00326EE9">
        <w:rPr>
          <w:rFonts w:ascii="Times New Roman" w:eastAsia="Times New Roman" w:hAnsi="Times New Roman" w:cs="Times New Roman"/>
          <w:b/>
          <w:bCs/>
          <w:kern w:val="36"/>
          <w:sz w:val="24"/>
          <w:szCs w:val="24"/>
          <w:lang w:val="fr-FR"/>
        </w:rPr>
        <w:t xml:space="preserve">9. DEPOT ET SOUMISSION DES CANDIATURES </w:t>
      </w:r>
    </w:p>
    <w:p w14:paraId="64E4C72E" w14:textId="5ECD0F27" w:rsidR="00056F54" w:rsidRDefault="00056F54" w:rsidP="00056F54">
      <w:pPr>
        <w:spacing w:after="0" w:line="300" w:lineRule="atLeast"/>
        <w:jc w:val="both"/>
        <w:outlineLvl w:val="1"/>
        <w:rPr>
          <w:rFonts w:ascii="Times New Roman" w:hAnsi="Times New Roman" w:cs="Times New Roman"/>
          <w:sz w:val="24"/>
          <w:szCs w:val="24"/>
          <w:lang w:val="fr-FR"/>
        </w:rPr>
      </w:pPr>
      <w:r w:rsidRPr="00326EE9">
        <w:rPr>
          <w:rFonts w:ascii="Times New Roman" w:hAnsi="Times New Roman" w:cs="Times New Roman"/>
          <w:sz w:val="24"/>
          <w:szCs w:val="24"/>
          <w:lang w:val="fr-FR"/>
        </w:rPr>
        <w:t xml:space="preserve">La soumission se fera uniquement par courriel au plus tard le </w:t>
      </w:r>
      <w:r w:rsidR="002C400A">
        <w:rPr>
          <w:rFonts w:ascii="Times New Roman" w:hAnsi="Times New Roman" w:cs="Times New Roman"/>
          <w:sz w:val="24"/>
          <w:szCs w:val="24"/>
          <w:lang w:val="fr-FR"/>
        </w:rPr>
        <w:t>21</w:t>
      </w:r>
      <w:r w:rsidRPr="00326EE9">
        <w:rPr>
          <w:rFonts w:ascii="Times New Roman" w:hAnsi="Times New Roman" w:cs="Times New Roman"/>
          <w:sz w:val="24"/>
          <w:szCs w:val="24"/>
          <w:lang w:val="fr-FR"/>
        </w:rPr>
        <w:t xml:space="preserve"> Aout 2026 à 17H00 à l’adresse suivante </w:t>
      </w:r>
      <w:r w:rsidRPr="00326EE9">
        <w:rPr>
          <w:rStyle w:val="Titre4Car"/>
          <w:rFonts w:ascii="Times New Roman" w:hAnsi="Times New Roman" w:cs="Times New Roman"/>
          <w:sz w:val="24"/>
          <w:szCs w:val="24"/>
          <w:lang w:val="fr-FR"/>
        </w:rPr>
        <w:t>procurement.wa@amref.org</w:t>
      </w:r>
      <w:r w:rsidRPr="00326EE9">
        <w:rPr>
          <w:rFonts w:ascii="Times New Roman" w:hAnsi="Times New Roman" w:cs="Times New Roman"/>
          <w:sz w:val="24"/>
          <w:szCs w:val="24"/>
          <w:lang w:val="fr-FR"/>
        </w:rPr>
        <w:t xml:space="preserve"> en mentionnant en objet du courriel : «</w:t>
      </w:r>
      <w:r w:rsidRPr="00326EE9">
        <w:rPr>
          <w:rFonts w:ascii="Times New Roman" w:eastAsia="Times New Roman" w:hAnsi="Times New Roman" w:cs="Times New Roman"/>
          <w:bCs/>
          <w:sz w:val="24"/>
          <w:szCs w:val="24"/>
          <w:lang w:val="fr-FR"/>
        </w:rPr>
        <w:t xml:space="preserve"> l’étude sur l'efficacité, l'efficience, l'équité et la soutenabilité du financement des Soins de Santé Primaires (SSP) au Sénégal</w:t>
      </w:r>
      <w:r w:rsidRPr="00326EE9">
        <w:rPr>
          <w:rFonts w:ascii="Times New Roman" w:hAnsi="Times New Roman" w:cs="Times New Roman"/>
          <w:sz w:val="24"/>
          <w:szCs w:val="24"/>
          <w:lang w:val="fr-FR"/>
        </w:rPr>
        <w:t>) - (nom du Soumissionnaire) ». Aucun dépôt physique ne sera accepté.</w:t>
      </w:r>
    </w:p>
    <w:p w14:paraId="37BA1145" w14:textId="77777777" w:rsidR="00056F54" w:rsidRPr="00326EE9" w:rsidRDefault="00056F54" w:rsidP="00056F54">
      <w:pPr>
        <w:spacing w:after="0" w:line="300" w:lineRule="atLeast"/>
        <w:jc w:val="both"/>
        <w:outlineLvl w:val="1"/>
        <w:rPr>
          <w:rFonts w:ascii="Times New Roman" w:eastAsia="Times New Roman" w:hAnsi="Times New Roman" w:cs="Times New Roman"/>
          <w:bCs/>
          <w:sz w:val="24"/>
          <w:szCs w:val="24"/>
          <w:lang w:val="fr-FR"/>
        </w:rPr>
      </w:pPr>
    </w:p>
    <w:p w14:paraId="78355609" w14:textId="77777777" w:rsidR="00056F54" w:rsidRPr="00326EE9" w:rsidRDefault="00056F54" w:rsidP="00056F54">
      <w:pPr>
        <w:spacing w:after="0" w:line="300" w:lineRule="atLeast"/>
        <w:jc w:val="both"/>
        <w:outlineLvl w:val="1"/>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Les consultants intéressés devront soumettre :</w:t>
      </w:r>
    </w:p>
    <w:p w14:paraId="31328C89" w14:textId="77777777" w:rsidR="00056F54" w:rsidRPr="00326EE9" w:rsidRDefault="00056F54" w:rsidP="00056F54">
      <w:pPr>
        <w:spacing w:after="0" w:line="300" w:lineRule="atLeast"/>
        <w:jc w:val="both"/>
        <w:outlineLvl w:val="2"/>
        <w:rPr>
          <w:rFonts w:ascii="Times New Roman" w:eastAsia="Times New Roman" w:hAnsi="Times New Roman" w:cs="Times New Roman"/>
          <w:b/>
          <w:bCs/>
          <w:sz w:val="24"/>
          <w:szCs w:val="24"/>
          <w:lang w:val="fr-FR"/>
        </w:rPr>
      </w:pPr>
      <w:r w:rsidRPr="00326EE9">
        <w:rPr>
          <w:rFonts w:ascii="Times New Roman" w:eastAsia="Times New Roman" w:hAnsi="Times New Roman" w:cs="Times New Roman"/>
          <w:b/>
          <w:bCs/>
          <w:sz w:val="24"/>
          <w:szCs w:val="24"/>
          <w:lang w:val="fr-FR"/>
        </w:rPr>
        <w:t>Offre technique</w:t>
      </w:r>
    </w:p>
    <w:p w14:paraId="7B462195" w14:textId="77777777" w:rsidR="00056F54" w:rsidRPr="00326EE9" w:rsidRDefault="00056F54">
      <w:pPr>
        <w:numPr>
          <w:ilvl w:val="0"/>
          <w:numId w:val="14"/>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compréhension des TDR ;</w:t>
      </w:r>
    </w:p>
    <w:p w14:paraId="4C834BB6" w14:textId="77777777" w:rsidR="00056F54" w:rsidRPr="00326EE9" w:rsidRDefault="00056F54">
      <w:pPr>
        <w:numPr>
          <w:ilvl w:val="0"/>
          <w:numId w:val="14"/>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note méthodologique ;</w:t>
      </w:r>
    </w:p>
    <w:p w14:paraId="63FC6540" w14:textId="77777777" w:rsidR="00056F54" w:rsidRPr="00326EE9" w:rsidRDefault="00056F54">
      <w:pPr>
        <w:numPr>
          <w:ilvl w:val="0"/>
          <w:numId w:val="14"/>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plan de travail détaillé.</w:t>
      </w:r>
    </w:p>
    <w:p w14:paraId="64C523CF" w14:textId="77777777" w:rsidR="00056F54" w:rsidRPr="00326EE9" w:rsidRDefault="00056F54" w:rsidP="00056F54">
      <w:pPr>
        <w:spacing w:after="0" w:line="300" w:lineRule="atLeast"/>
        <w:jc w:val="both"/>
        <w:outlineLvl w:val="2"/>
        <w:rPr>
          <w:rFonts w:ascii="Times New Roman" w:eastAsia="Times New Roman" w:hAnsi="Times New Roman" w:cs="Times New Roman"/>
          <w:b/>
          <w:bCs/>
          <w:sz w:val="24"/>
          <w:szCs w:val="24"/>
          <w:lang w:val="fr-FR"/>
        </w:rPr>
      </w:pPr>
      <w:r w:rsidRPr="00326EE9">
        <w:rPr>
          <w:rFonts w:ascii="Times New Roman" w:eastAsia="Times New Roman" w:hAnsi="Times New Roman" w:cs="Times New Roman"/>
          <w:b/>
          <w:bCs/>
          <w:sz w:val="24"/>
          <w:szCs w:val="24"/>
          <w:lang w:val="fr-FR"/>
        </w:rPr>
        <w:lastRenderedPageBreak/>
        <w:t xml:space="preserve">Offre financière en format PDF et Excel </w:t>
      </w:r>
    </w:p>
    <w:p w14:paraId="79FBBB0D" w14:textId="77777777" w:rsidR="00056F54" w:rsidRPr="00326EE9" w:rsidRDefault="00056F54">
      <w:pPr>
        <w:numPr>
          <w:ilvl w:val="0"/>
          <w:numId w:val="15"/>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budget détaillé ;</w:t>
      </w:r>
    </w:p>
    <w:p w14:paraId="4943CF6B" w14:textId="77777777" w:rsidR="00056F54" w:rsidRPr="00326EE9" w:rsidRDefault="00056F54">
      <w:pPr>
        <w:numPr>
          <w:ilvl w:val="0"/>
          <w:numId w:val="15"/>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honoraires ;</w:t>
      </w:r>
    </w:p>
    <w:p w14:paraId="497912B6" w14:textId="77777777" w:rsidR="00056F54" w:rsidRPr="00326EE9" w:rsidRDefault="00056F54">
      <w:pPr>
        <w:numPr>
          <w:ilvl w:val="0"/>
          <w:numId w:val="15"/>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coûts de terrain ;</w:t>
      </w:r>
    </w:p>
    <w:p w14:paraId="44CFBDF6" w14:textId="77777777" w:rsidR="00056F54" w:rsidRPr="00326EE9" w:rsidRDefault="00056F54">
      <w:pPr>
        <w:numPr>
          <w:ilvl w:val="0"/>
          <w:numId w:val="15"/>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calendrier de paiement proposé.</w:t>
      </w:r>
    </w:p>
    <w:p w14:paraId="70B76B25" w14:textId="77777777" w:rsidR="00056F54" w:rsidRPr="00326EE9" w:rsidRDefault="00056F54" w:rsidP="00056F54">
      <w:pPr>
        <w:spacing w:after="0" w:line="300" w:lineRule="atLeast"/>
        <w:jc w:val="both"/>
        <w:outlineLvl w:val="2"/>
        <w:rPr>
          <w:rFonts w:ascii="Times New Roman" w:eastAsia="Times New Roman" w:hAnsi="Times New Roman" w:cs="Times New Roman"/>
          <w:b/>
          <w:bCs/>
          <w:sz w:val="24"/>
          <w:szCs w:val="24"/>
          <w:lang w:val="fr-FR"/>
        </w:rPr>
      </w:pPr>
      <w:r w:rsidRPr="00326EE9">
        <w:rPr>
          <w:rFonts w:ascii="Times New Roman" w:eastAsia="Times New Roman" w:hAnsi="Times New Roman" w:cs="Times New Roman"/>
          <w:b/>
          <w:bCs/>
          <w:sz w:val="24"/>
          <w:szCs w:val="24"/>
          <w:lang w:val="fr-FR"/>
        </w:rPr>
        <w:t>Documents administratifs</w:t>
      </w:r>
    </w:p>
    <w:p w14:paraId="4796500B" w14:textId="77777777" w:rsidR="00056F54" w:rsidRPr="00326EE9" w:rsidRDefault="00056F54">
      <w:pPr>
        <w:numPr>
          <w:ilvl w:val="0"/>
          <w:numId w:val="16"/>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CV détaillé ;</w:t>
      </w:r>
    </w:p>
    <w:p w14:paraId="6C899B86" w14:textId="77777777" w:rsidR="00056F54" w:rsidRPr="00326EE9" w:rsidRDefault="00056F54">
      <w:pPr>
        <w:numPr>
          <w:ilvl w:val="0"/>
          <w:numId w:val="16"/>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copies des diplômes ;</w:t>
      </w:r>
    </w:p>
    <w:p w14:paraId="7620423C" w14:textId="77777777" w:rsidR="00056F54" w:rsidRPr="00326EE9" w:rsidRDefault="00056F54">
      <w:pPr>
        <w:numPr>
          <w:ilvl w:val="0"/>
          <w:numId w:val="16"/>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attestations de bonne exécution ;</w:t>
      </w:r>
    </w:p>
    <w:p w14:paraId="5D810B41" w14:textId="51434B37" w:rsidR="00056F54" w:rsidRPr="00D743D8" w:rsidRDefault="00056F54">
      <w:pPr>
        <w:numPr>
          <w:ilvl w:val="0"/>
          <w:numId w:val="16"/>
        </w:numPr>
        <w:spacing w:after="0" w:line="300" w:lineRule="atLeast"/>
        <w:jc w:val="both"/>
        <w:rPr>
          <w:rFonts w:ascii="Times New Roman" w:eastAsia="Times New Roman" w:hAnsi="Times New Roman" w:cs="Times New Roman"/>
          <w:sz w:val="24"/>
          <w:szCs w:val="24"/>
          <w:lang w:val="fr-FR"/>
        </w:rPr>
      </w:pPr>
      <w:r w:rsidRPr="00326EE9">
        <w:rPr>
          <w:rFonts w:ascii="Times New Roman" w:eastAsia="Times New Roman" w:hAnsi="Times New Roman" w:cs="Times New Roman"/>
          <w:sz w:val="24"/>
          <w:szCs w:val="24"/>
          <w:lang w:val="fr-FR"/>
        </w:rPr>
        <w:t>au moins trois références pertinentes.</w:t>
      </w:r>
    </w:p>
    <w:p w14:paraId="3A99A105" w14:textId="77777777" w:rsidR="00056F54" w:rsidRPr="00326EE9" w:rsidRDefault="00056F54" w:rsidP="00056F54">
      <w:pPr>
        <w:spacing w:after="0" w:line="300" w:lineRule="atLeast"/>
        <w:ind w:left="720"/>
        <w:jc w:val="both"/>
        <w:rPr>
          <w:rFonts w:ascii="Times New Roman" w:eastAsia="Times New Roman" w:hAnsi="Times New Roman" w:cs="Times New Roman"/>
          <w:sz w:val="24"/>
          <w:szCs w:val="24"/>
          <w:lang w:val="fr-FR"/>
        </w:rPr>
      </w:pPr>
    </w:p>
    <w:p w14:paraId="7DD3A488" w14:textId="3CA46826" w:rsidR="00056F54" w:rsidRPr="00D743D8" w:rsidRDefault="00056F54" w:rsidP="00D743D8">
      <w:pPr>
        <w:spacing w:after="0" w:line="300" w:lineRule="atLeast"/>
        <w:ind w:left="360"/>
        <w:jc w:val="both"/>
        <w:outlineLvl w:val="0"/>
        <w:rPr>
          <w:rFonts w:ascii="Times New Roman" w:eastAsia="Times New Roman" w:hAnsi="Times New Roman" w:cs="Times New Roman"/>
          <w:b/>
          <w:bCs/>
          <w:kern w:val="36"/>
          <w:lang w:val="fr-FR"/>
        </w:rPr>
      </w:pPr>
      <w:r>
        <w:rPr>
          <w:rFonts w:ascii="Times New Roman" w:eastAsia="Times New Roman" w:hAnsi="Times New Roman" w:cs="Times New Roman"/>
          <w:b/>
          <w:bCs/>
          <w:kern w:val="36"/>
          <w:lang w:val="fr-FR"/>
        </w:rPr>
        <w:t>10 .</w:t>
      </w:r>
      <w:r w:rsidRPr="000244B8">
        <w:rPr>
          <w:rFonts w:ascii="Times New Roman" w:eastAsia="Times New Roman" w:hAnsi="Times New Roman" w:cs="Times New Roman"/>
          <w:b/>
          <w:bCs/>
          <w:kern w:val="36"/>
          <w:lang w:val="fr-FR"/>
        </w:rPr>
        <w:t>Grille de notation – Évaluation Finale</w:t>
      </w:r>
      <w:r>
        <w:rPr>
          <w:rFonts w:eastAsiaTheme="minorHAnsi"/>
          <w:lang w:val="fr-FR"/>
        </w:rPr>
        <w:fldChar w:fldCharType="begin"/>
      </w:r>
      <w:r>
        <w:rPr>
          <w:lang w:val="fr-FR"/>
        </w:rPr>
        <w:instrText xml:space="preserve"> LINK Excel.Sheet.12 "Classeur1" "Feuil1!L4C1:L11C3" \a \f 4 \h </w:instrText>
      </w:r>
      <w:r>
        <w:rPr>
          <w:rFonts w:eastAsiaTheme="minorHAnsi"/>
          <w:lang w:val="fr-FR"/>
        </w:rPr>
        <w:fldChar w:fldCharType="separate"/>
      </w:r>
    </w:p>
    <w:p w14:paraId="3B5BF875" w14:textId="77777777" w:rsidR="00056F54" w:rsidRPr="000244B8" w:rsidRDefault="00056F54" w:rsidP="00056F54">
      <w:pPr>
        <w:spacing w:after="0" w:line="300" w:lineRule="atLeast"/>
        <w:ind w:left="360"/>
        <w:jc w:val="both"/>
        <w:outlineLvl w:val="0"/>
        <w:rPr>
          <w:rFonts w:ascii="Times New Roman" w:eastAsia="Times New Roman" w:hAnsi="Times New Roman" w:cs="Times New Roman"/>
          <w:b/>
          <w:bCs/>
          <w:kern w:val="36"/>
          <w:lang w:val="fr-FR"/>
        </w:rPr>
      </w:pPr>
      <w:r>
        <w:rPr>
          <w:rFonts w:ascii="Times New Roman" w:eastAsia="Times New Roman" w:hAnsi="Times New Roman" w:cs="Times New Roman"/>
          <w:b/>
          <w:bCs/>
          <w:kern w:val="36"/>
          <w:lang w:val="fr-FR"/>
        </w:rPr>
        <w:fldChar w:fldCharType="end"/>
      </w:r>
    </w:p>
    <w:tbl>
      <w:tblPr>
        <w:tblStyle w:val="Grilledutableau"/>
        <w:tblW w:w="0" w:type="auto"/>
        <w:tblLook w:val="04A0" w:firstRow="1" w:lastRow="0" w:firstColumn="1" w:lastColumn="0" w:noHBand="0" w:noVBand="1"/>
      </w:tblPr>
      <w:tblGrid>
        <w:gridCol w:w="2997"/>
        <w:gridCol w:w="3688"/>
        <w:gridCol w:w="2944"/>
      </w:tblGrid>
      <w:tr w:rsidR="00056F54" w:rsidRPr="00AD26B9" w14:paraId="36E5DF5C" w14:textId="77777777" w:rsidTr="00043CC0">
        <w:trPr>
          <w:trHeight w:val="300"/>
        </w:trPr>
        <w:tc>
          <w:tcPr>
            <w:tcW w:w="3100" w:type="dxa"/>
            <w:hideMark/>
          </w:tcPr>
          <w:p w14:paraId="52576E81" w14:textId="77777777" w:rsidR="00056F54" w:rsidRPr="00AD26B9" w:rsidRDefault="00056F54" w:rsidP="00043CC0">
            <w:pPr>
              <w:spacing w:line="300" w:lineRule="atLeast"/>
              <w:ind w:left="360"/>
              <w:jc w:val="both"/>
              <w:outlineLvl w:val="0"/>
              <w:rPr>
                <w:rFonts w:ascii="Times New Roman" w:eastAsia="Times New Roman" w:hAnsi="Times New Roman" w:cs="Times New Roman"/>
                <w:b/>
                <w:bCs/>
                <w:kern w:val="36"/>
              </w:rPr>
            </w:pPr>
            <w:r w:rsidRPr="00AD26B9">
              <w:rPr>
                <w:rFonts w:ascii="Times New Roman" w:eastAsia="Times New Roman" w:hAnsi="Times New Roman" w:cs="Times New Roman"/>
                <w:b/>
                <w:bCs/>
                <w:kern w:val="36"/>
              </w:rPr>
              <w:t>Critère </w:t>
            </w:r>
          </w:p>
        </w:tc>
        <w:tc>
          <w:tcPr>
            <w:tcW w:w="3900" w:type="dxa"/>
            <w:hideMark/>
          </w:tcPr>
          <w:p w14:paraId="7F372812" w14:textId="77777777" w:rsidR="00056F54" w:rsidRPr="00AD26B9" w:rsidRDefault="00056F54" w:rsidP="00043CC0">
            <w:pPr>
              <w:spacing w:line="300" w:lineRule="atLeast"/>
              <w:ind w:left="360"/>
              <w:jc w:val="both"/>
              <w:outlineLvl w:val="0"/>
              <w:rPr>
                <w:rFonts w:ascii="Times New Roman" w:eastAsia="Times New Roman" w:hAnsi="Times New Roman" w:cs="Times New Roman"/>
                <w:b/>
                <w:bCs/>
                <w:kern w:val="36"/>
              </w:rPr>
            </w:pPr>
            <w:r w:rsidRPr="00AD26B9">
              <w:rPr>
                <w:rFonts w:ascii="Times New Roman" w:eastAsia="Times New Roman" w:hAnsi="Times New Roman" w:cs="Times New Roman"/>
                <w:b/>
                <w:bCs/>
                <w:kern w:val="36"/>
              </w:rPr>
              <w:t>Description détaillée </w:t>
            </w:r>
          </w:p>
        </w:tc>
        <w:tc>
          <w:tcPr>
            <w:tcW w:w="3160" w:type="dxa"/>
            <w:hideMark/>
          </w:tcPr>
          <w:p w14:paraId="0209393F" w14:textId="77777777" w:rsidR="00056F54" w:rsidRPr="00AD26B9" w:rsidRDefault="00056F54" w:rsidP="00043CC0">
            <w:pPr>
              <w:spacing w:line="300" w:lineRule="atLeast"/>
              <w:ind w:left="360"/>
              <w:jc w:val="both"/>
              <w:outlineLvl w:val="0"/>
              <w:rPr>
                <w:rFonts w:ascii="Times New Roman" w:eastAsia="Times New Roman" w:hAnsi="Times New Roman" w:cs="Times New Roman"/>
                <w:b/>
                <w:bCs/>
                <w:kern w:val="36"/>
              </w:rPr>
            </w:pPr>
            <w:r w:rsidRPr="00AD26B9">
              <w:rPr>
                <w:rFonts w:ascii="Times New Roman" w:eastAsia="Times New Roman" w:hAnsi="Times New Roman" w:cs="Times New Roman"/>
                <w:b/>
                <w:bCs/>
                <w:kern w:val="36"/>
              </w:rPr>
              <w:t>Barème </w:t>
            </w:r>
          </w:p>
        </w:tc>
      </w:tr>
      <w:tr w:rsidR="00056F54" w:rsidRPr="00AD26B9" w14:paraId="4F437894" w14:textId="77777777" w:rsidTr="00043CC0">
        <w:trPr>
          <w:trHeight w:val="990"/>
        </w:trPr>
        <w:tc>
          <w:tcPr>
            <w:tcW w:w="3100" w:type="dxa"/>
            <w:hideMark/>
          </w:tcPr>
          <w:p w14:paraId="2BB68C1D" w14:textId="77777777" w:rsidR="00056F54" w:rsidRPr="006A65B6" w:rsidRDefault="00056F54" w:rsidP="00043CC0">
            <w:pPr>
              <w:spacing w:line="300" w:lineRule="atLeast"/>
              <w:ind w:left="360"/>
              <w:jc w:val="both"/>
              <w:outlineLvl w:val="0"/>
              <w:rPr>
                <w:rFonts w:ascii="Times New Roman" w:eastAsia="Times New Roman" w:hAnsi="Times New Roman" w:cs="Times New Roman"/>
                <w:b/>
                <w:bCs/>
                <w:kern w:val="36"/>
                <w:lang w:val="fr-SN"/>
              </w:rPr>
            </w:pPr>
            <w:r w:rsidRPr="006A65B6">
              <w:rPr>
                <w:rFonts w:ascii="Times New Roman" w:eastAsia="Times New Roman" w:hAnsi="Times New Roman" w:cs="Times New Roman"/>
                <w:b/>
                <w:bCs/>
                <w:kern w:val="36"/>
                <w:lang w:val="fr-SN"/>
              </w:rPr>
              <w:t>1. Compréhension des TDR et de l’approche SSP</w:t>
            </w:r>
          </w:p>
        </w:tc>
        <w:tc>
          <w:tcPr>
            <w:tcW w:w="3900" w:type="dxa"/>
            <w:hideMark/>
          </w:tcPr>
          <w:p w14:paraId="152A0E27" w14:textId="77777777" w:rsidR="00056F54" w:rsidRPr="006A65B6" w:rsidRDefault="00056F54" w:rsidP="00043CC0">
            <w:pPr>
              <w:spacing w:line="300" w:lineRule="atLeast"/>
              <w:ind w:left="360"/>
              <w:jc w:val="both"/>
              <w:outlineLvl w:val="0"/>
              <w:rPr>
                <w:rFonts w:ascii="Times New Roman" w:eastAsia="Times New Roman" w:hAnsi="Times New Roman" w:cs="Times New Roman"/>
                <w:b/>
                <w:bCs/>
                <w:kern w:val="36"/>
                <w:lang w:val="fr-SN"/>
              </w:rPr>
            </w:pPr>
            <w:r w:rsidRPr="006A65B6">
              <w:rPr>
                <w:rFonts w:ascii="Times New Roman" w:eastAsia="Times New Roman" w:hAnsi="Times New Roman" w:cs="Times New Roman"/>
                <w:b/>
                <w:bCs/>
                <w:kern w:val="36"/>
                <w:lang w:val="fr-SN"/>
              </w:rPr>
              <w:t>Compréhension du contexte national, le contenu des SSP et l’organisation du financement des SSP</w:t>
            </w:r>
          </w:p>
        </w:tc>
        <w:tc>
          <w:tcPr>
            <w:tcW w:w="3160" w:type="dxa"/>
            <w:hideMark/>
          </w:tcPr>
          <w:p w14:paraId="096DAAF0" w14:textId="77777777" w:rsidR="00056F54" w:rsidRPr="00AD26B9" w:rsidRDefault="00056F54" w:rsidP="00043CC0">
            <w:pPr>
              <w:spacing w:line="300" w:lineRule="atLeast"/>
              <w:ind w:left="360"/>
              <w:jc w:val="both"/>
              <w:outlineLvl w:val="0"/>
              <w:rPr>
                <w:rFonts w:ascii="Times New Roman" w:eastAsia="Times New Roman" w:hAnsi="Times New Roman" w:cs="Times New Roman"/>
                <w:b/>
                <w:bCs/>
                <w:kern w:val="36"/>
              </w:rPr>
            </w:pPr>
            <w:r w:rsidRPr="00AD26B9">
              <w:rPr>
                <w:rFonts w:ascii="Times New Roman" w:eastAsia="Times New Roman" w:hAnsi="Times New Roman" w:cs="Times New Roman"/>
                <w:b/>
                <w:bCs/>
                <w:kern w:val="36"/>
              </w:rPr>
              <w:t>15 points </w:t>
            </w:r>
          </w:p>
        </w:tc>
      </w:tr>
      <w:tr w:rsidR="00056F54" w:rsidRPr="00AD26B9" w14:paraId="6F3E2F28" w14:textId="77777777" w:rsidTr="00043CC0">
        <w:trPr>
          <w:trHeight w:val="1410"/>
        </w:trPr>
        <w:tc>
          <w:tcPr>
            <w:tcW w:w="3100" w:type="dxa"/>
            <w:hideMark/>
          </w:tcPr>
          <w:p w14:paraId="6A7592DD" w14:textId="77777777" w:rsidR="00056F54" w:rsidRPr="00AD26B9" w:rsidRDefault="00056F54" w:rsidP="00043CC0">
            <w:pPr>
              <w:spacing w:line="300" w:lineRule="atLeast"/>
              <w:ind w:left="360"/>
              <w:jc w:val="both"/>
              <w:outlineLvl w:val="0"/>
              <w:rPr>
                <w:rFonts w:ascii="Times New Roman" w:eastAsia="Times New Roman" w:hAnsi="Times New Roman" w:cs="Times New Roman"/>
                <w:b/>
                <w:bCs/>
                <w:kern w:val="36"/>
              </w:rPr>
            </w:pPr>
            <w:r w:rsidRPr="00AD26B9">
              <w:rPr>
                <w:rFonts w:ascii="Times New Roman" w:eastAsia="Times New Roman" w:hAnsi="Times New Roman" w:cs="Times New Roman"/>
                <w:b/>
                <w:bCs/>
                <w:kern w:val="36"/>
              </w:rPr>
              <w:t>2. Pertinence de la méthodologie </w:t>
            </w:r>
          </w:p>
        </w:tc>
        <w:tc>
          <w:tcPr>
            <w:tcW w:w="3900" w:type="dxa"/>
            <w:hideMark/>
          </w:tcPr>
          <w:p w14:paraId="3B9024F7" w14:textId="77777777" w:rsidR="00056F54" w:rsidRPr="006A65B6" w:rsidRDefault="00056F54" w:rsidP="00043CC0">
            <w:pPr>
              <w:spacing w:line="300" w:lineRule="atLeast"/>
              <w:ind w:left="360"/>
              <w:jc w:val="both"/>
              <w:outlineLvl w:val="0"/>
              <w:rPr>
                <w:rFonts w:ascii="Times New Roman" w:eastAsia="Times New Roman" w:hAnsi="Times New Roman" w:cs="Times New Roman"/>
                <w:b/>
                <w:bCs/>
                <w:kern w:val="36"/>
                <w:lang w:val="fr-SN"/>
              </w:rPr>
            </w:pPr>
            <w:r w:rsidRPr="006A65B6">
              <w:rPr>
                <w:rFonts w:ascii="Times New Roman" w:eastAsia="Times New Roman" w:hAnsi="Times New Roman" w:cs="Times New Roman"/>
                <w:b/>
                <w:bCs/>
                <w:kern w:val="36"/>
                <w:lang w:val="fr-SN"/>
              </w:rPr>
              <w:t>Approche mixte, outils, protocole de collecte, démarche d’équité</w:t>
            </w:r>
          </w:p>
        </w:tc>
        <w:tc>
          <w:tcPr>
            <w:tcW w:w="3160" w:type="dxa"/>
            <w:hideMark/>
          </w:tcPr>
          <w:p w14:paraId="23E6FB2A" w14:textId="77777777" w:rsidR="00056F54" w:rsidRPr="00AD26B9" w:rsidRDefault="00056F54" w:rsidP="00043CC0">
            <w:pPr>
              <w:spacing w:line="300" w:lineRule="atLeast"/>
              <w:ind w:left="360"/>
              <w:jc w:val="both"/>
              <w:outlineLvl w:val="0"/>
              <w:rPr>
                <w:rFonts w:ascii="Times New Roman" w:eastAsia="Times New Roman" w:hAnsi="Times New Roman" w:cs="Times New Roman"/>
                <w:b/>
                <w:bCs/>
                <w:kern w:val="36"/>
              </w:rPr>
            </w:pPr>
            <w:r w:rsidRPr="00AD26B9">
              <w:rPr>
                <w:rFonts w:ascii="Times New Roman" w:eastAsia="Times New Roman" w:hAnsi="Times New Roman" w:cs="Times New Roman"/>
                <w:b/>
                <w:bCs/>
                <w:kern w:val="36"/>
              </w:rPr>
              <w:t>25 points </w:t>
            </w:r>
          </w:p>
        </w:tc>
      </w:tr>
      <w:tr w:rsidR="00056F54" w:rsidRPr="00AD26B9" w14:paraId="1834AF16" w14:textId="77777777" w:rsidTr="00043CC0">
        <w:trPr>
          <w:trHeight w:val="1130"/>
        </w:trPr>
        <w:tc>
          <w:tcPr>
            <w:tcW w:w="3100" w:type="dxa"/>
            <w:hideMark/>
          </w:tcPr>
          <w:p w14:paraId="3FA3F483" w14:textId="77777777" w:rsidR="00056F54" w:rsidRPr="00AD26B9" w:rsidRDefault="00056F54" w:rsidP="00043CC0">
            <w:pPr>
              <w:spacing w:line="300" w:lineRule="atLeast"/>
              <w:ind w:left="360"/>
              <w:jc w:val="both"/>
              <w:outlineLvl w:val="0"/>
              <w:rPr>
                <w:rFonts w:ascii="Times New Roman" w:eastAsia="Times New Roman" w:hAnsi="Times New Roman" w:cs="Times New Roman"/>
                <w:b/>
                <w:bCs/>
                <w:kern w:val="36"/>
              </w:rPr>
            </w:pPr>
            <w:r w:rsidRPr="00AD26B9">
              <w:rPr>
                <w:rFonts w:ascii="Times New Roman" w:eastAsia="Times New Roman" w:hAnsi="Times New Roman" w:cs="Times New Roman"/>
                <w:b/>
                <w:bCs/>
                <w:kern w:val="36"/>
              </w:rPr>
              <w:t>3. Pertinence du dispositif d’échantillonnage </w:t>
            </w:r>
          </w:p>
        </w:tc>
        <w:tc>
          <w:tcPr>
            <w:tcW w:w="3900" w:type="dxa"/>
            <w:hideMark/>
          </w:tcPr>
          <w:p w14:paraId="0FE81D7C" w14:textId="77777777" w:rsidR="00056F54" w:rsidRPr="006A65B6" w:rsidRDefault="00056F54" w:rsidP="00043CC0">
            <w:pPr>
              <w:spacing w:line="300" w:lineRule="atLeast"/>
              <w:ind w:left="360"/>
              <w:jc w:val="both"/>
              <w:outlineLvl w:val="0"/>
              <w:rPr>
                <w:rFonts w:ascii="Times New Roman" w:eastAsia="Times New Roman" w:hAnsi="Times New Roman" w:cs="Times New Roman"/>
                <w:b/>
                <w:bCs/>
                <w:kern w:val="36"/>
                <w:lang w:val="fr-SN"/>
              </w:rPr>
            </w:pPr>
            <w:r w:rsidRPr="006A65B6">
              <w:rPr>
                <w:rFonts w:ascii="Times New Roman" w:eastAsia="Times New Roman" w:hAnsi="Times New Roman" w:cs="Times New Roman"/>
                <w:b/>
                <w:bCs/>
                <w:kern w:val="36"/>
                <w:lang w:val="fr-SN"/>
              </w:rPr>
              <w:t xml:space="preserve">Qualité du plan d’échantillonnage (districts, acteurs des SSP)  et d’analyse </w:t>
            </w:r>
          </w:p>
        </w:tc>
        <w:tc>
          <w:tcPr>
            <w:tcW w:w="3160" w:type="dxa"/>
            <w:hideMark/>
          </w:tcPr>
          <w:p w14:paraId="56BFD3FF" w14:textId="77777777" w:rsidR="00056F54" w:rsidRPr="00AD26B9" w:rsidRDefault="00056F54" w:rsidP="00043CC0">
            <w:pPr>
              <w:spacing w:line="300" w:lineRule="atLeast"/>
              <w:ind w:left="360"/>
              <w:jc w:val="both"/>
              <w:outlineLvl w:val="0"/>
              <w:rPr>
                <w:rFonts w:ascii="Times New Roman" w:eastAsia="Times New Roman" w:hAnsi="Times New Roman" w:cs="Times New Roman"/>
                <w:b/>
                <w:bCs/>
                <w:kern w:val="36"/>
              </w:rPr>
            </w:pPr>
            <w:r w:rsidRPr="00AD26B9">
              <w:rPr>
                <w:rFonts w:ascii="Times New Roman" w:eastAsia="Times New Roman" w:hAnsi="Times New Roman" w:cs="Times New Roman"/>
                <w:b/>
                <w:bCs/>
                <w:kern w:val="36"/>
              </w:rPr>
              <w:t>20 points </w:t>
            </w:r>
          </w:p>
        </w:tc>
      </w:tr>
      <w:tr w:rsidR="00056F54" w:rsidRPr="00AD26B9" w14:paraId="4F11F5F9" w14:textId="77777777" w:rsidTr="00043CC0">
        <w:trPr>
          <w:trHeight w:val="850"/>
        </w:trPr>
        <w:tc>
          <w:tcPr>
            <w:tcW w:w="3100" w:type="dxa"/>
            <w:hideMark/>
          </w:tcPr>
          <w:p w14:paraId="382DA37A" w14:textId="77777777" w:rsidR="00056F54" w:rsidRPr="006A65B6" w:rsidRDefault="00056F54" w:rsidP="00043CC0">
            <w:pPr>
              <w:spacing w:line="300" w:lineRule="atLeast"/>
              <w:ind w:left="360"/>
              <w:jc w:val="both"/>
              <w:outlineLvl w:val="0"/>
              <w:rPr>
                <w:rFonts w:ascii="Times New Roman" w:eastAsia="Times New Roman" w:hAnsi="Times New Roman" w:cs="Times New Roman"/>
                <w:b/>
                <w:bCs/>
                <w:kern w:val="36"/>
                <w:lang w:val="fr-SN"/>
              </w:rPr>
            </w:pPr>
            <w:r w:rsidRPr="006A65B6">
              <w:rPr>
                <w:rFonts w:ascii="Times New Roman" w:eastAsia="Times New Roman" w:hAnsi="Times New Roman" w:cs="Times New Roman"/>
                <w:b/>
                <w:bCs/>
                <w:kern w:val="36"/>
                <w:lang w:val="fr-SN"/>
              </w:rPr>
              <w:t>4. Plan de travail et calendrier </w:t>
            </w:r>
          </w:p>
        </w:tc>
        <w:tc>
          <w:tcPr>
            <w:tcW w:w="3900" w:type="dxa"/>
            <w:hideMark/>
          </w:tcPr>
          <w:p w14:paraId="49E559E9" w14:textId="77777777" w:rsidR="00056F54" w:rsidRPr="006A65B6" w:rsidRDefault="00056F54" w:rsidP="00043CC0">
            <w:pPr>
              <w:spacing w:line="300" w:lineRule="atLeast"/>
              <w:ind w:left="360"/>
              <w:jc w:val="both"/>
              <w:outlineLvl w:val="0"/>
              <w:rPr>
                <w:rFonts w:ascii="Times New Roman" w:eastAsia="Times New Roman" w:hAnsi="Times New Roman" w:cs="Times New Roman"/>
                <w:b/>
                <w:bCs/>
                <w:kern w:val="36"/>
                <w:lang w:val="fr-SN"/>
              </w:rPr>
            </w:pPr>
            <w:r w:rsidRPr="006A65B6">
              <w:rPr>
                <w:rFonts w:ascii="Times New Roman" w:eastAsia="Times New Roman" w:hAnsi="Times New Roman" w:cs="Times New Roman"/>
                <w:b/>
                <w:bCs/>
                <w:kern w:val="36"/>
                <w:lang w:val="fr-SN"/>
              </w:rPr>
              <w:t xml:space="preserve">Réalisme, cohérence, tenue des délais (45 jours), </w:t>
            </w:r>
          </w:p>
        </w:tc>
        <w:tc>
          <w:tcPr>
            <w:tcW w:w="3160" w:type="dxa"/>
            <w:hideMark/>
          </w:tcPr>
          <w:p w14:paraId="7EB70A45" w14:textId="77777777" w:rsidR="00056F54" w:rsidRPr="00AD26B9" w:rsidRDefault="00056F54" w:rsidP="00043CC0">
            <w:pPr>
              <w:spacing w:line="300" w:lineRule="atLeast"/>
              <w:ind w:left="360"/>
              <w:jc w:val="both"/>
              <w:outlineLvl w:val="0"/>
              <w:rPr>
                <w:rFonts w:ascii="Times New Roman" w:eastAsia="Times New Roman" w:hAnsi="Times New Roman" w:cs="Times New Roman"/>
                <w:b/>
                <w:bCs/>
                <w:kern w:val="36"/>
              </w:rPr>
            </w:pPr>
            <w:r w:rsidRPr="00AD26B9">
              <w:rPr>
                <w:rFonts w:ascii="Times New Roman" w:eastAsia="Times New Roman" w:hAnsi="Times New Roman" w:cs="Times New Roman"/>
                <w:b/>
                <w:bCs/>
                <w:kern w:val="36"/>
              </w:rPr>
              <w:t>10 points </w:t>
            </w:r>
          </w:p>
        </w:tc>
      </w:tr>
      <w:tr w:rsidR="00056F54" w:rsidRPr="00AD26B9" w14:paraId="0C189EBE" w14:textId="77777777" w:rsidTr="00043CC0">
        <w:trPr>
          <w:trHeight w:val="850"/>
        </w:trPr>
        <w:tc>
          <w:tcPr>
            <w:tcW w:w="3100" w:type="dxa"/>
            <w:hideMark/>
          </w:tcPr>
          <w:p w14:paraId="7F162380" w14:textId="77777777" w:rsidR="00056F54" w:rsidRPr="00AD26B9" w:rsidRDefault="00056F54" w:rsidP="00043CC0">
            <w:pPr>
              <w:spacing w:line="300" w:lineRule="atLeast"/>
              <w:ind w:left="360"/>
              <w:jc w:val="both"/>
              <w:outlineLvl w:val="0"/>
              <w:rPr>
                <w:rFonts w:ascii="Times New Roman" w:eastAsia="Times New Roman" w:hAnsi="Times New Roman" w:cs="Times New Roman"/>
                <w:b/>
                <w:bCs/>
                <w:kern w:val="36"/>
              </w:rPr>
            </w:pPr>
            <w:r w:rsidRPr="00AD26B9">
              <w:rPr>
                <w:rFonts w:ascii="Times New Roman" w:eastAsia="Times New Roman" w:hAnsi="Times New Roman" w:cs="Times New Roman"/>
                <w:b/>
                <w:bCs/>
                <w:kern w:val="36"/>
              </w:rPr>
              <w:t xml:space="preserve">5. Expertise du consultant </w:t>
            </w:r>
          </w:p>
        </w:tc>
        <w:tc>
          <w:tcPr>
            <w:tcW w:w="3900" w:type="dxa"/>
            <w:hideMark/>
          </w:tcPr>
          <w:p w14:paraId="0F5CE1BC" w14:textId="77777777" w:rsidR="00056F54" w:rsidRPr="006A65B6" w:rsidRDefault="00056F54" w:rsidP="00043CC0">
            <w:pPr>
              <w:spacing w:line="300" w:lineRule="atLeast"/>
              <w:ind w:left="360"/>
              <w:jc w:val="both"/>
              <w:outlineLvl w:val="0"/>
              <w:rPr>
                <w:rFonts w:ascii="Times New Roman" w:eastAsia="Times New Roman" w:hAnsi="Times New Roman" w:cs="Times New Roman"/>
                <w:b/>
                <w:bCs/>
                <w:kern w:val="36"/>
                <w:lang w:val="fr-SN"/>
              </w:rPr>
            </w:pPr>
            <w:r w:rsidRPr="006A65B6">
              <w:rPr>
                <w:rFonts w:ascii="Times New Roman" w:eastAsia="Times New Roman" w:hAnsi="Times New Roman" w:cs="Times New Roman"/>
                <w:b/>
                <w:bCs/>
                <w:kern w:val="36"/>
                <w:lang w:val="fr-SN"/>
              </w:rPr>
              <w:t>Expériences dans le financement de la santé et des SSP</w:t>
            </w:r>
          </w:p>
        </w:tc>
        <w:tc>
          <w:tcPr>
            <w:tcW w:w="3160" w:type="dxa"/>
            <w:hideMark/>
          </w:tcPr>
          <w:p w14:paraId="794CA310" w14:textId="77777777" w:rsidR="00056F54" w:rsidRPr="00AD26B9" w:rsidRDefault="00056F54" w:rsidP="00043CC0">
            <w:pPr>
              <w:spacing w:line="300" w:lineRule="atLeast"/>
              <w:ind w:left="360"/>
              <w:jc w:val="both"/>
              <w:outlineLvl w:val="0"/>
              <w:rPr>
                <w:rFonts w:ascii="Times New Roman" w:eastAsia="Times New Roman" w:hAnsi="Times New Roman" w:cs="Times New Roman"/>
                <w:b/>
                <w:bCs/>
                <w:kern w:val="36"/>
              </w:rPr>
            </w:pPr>
            <w:r w:rsidRPr="00AD26B9">
              <w:rPr>
                <w:rFonts w:ascii="Times New Roman" w:eastAsia="Times New Roman" w:hAnsi="Times New Roman" w:cs="Times New Roman"/>
                <w:b/>
                <w:bCs/>
                <w:kern w:val="36"/>
              </w:rPr>
              <w:t>20 points </w:t>
            </w:r>
          </w:p>
        </w:tc>
      </w:tr>
      <w:tr w:rsidR="00056F54" w:rsidRPr="00AD26B9" w14:paraId="092514DC" w14:textId="77777777" w:rsidTr="00043CC0">
        <w:trPr>
          <w:trHeight w:val="1130"/>
        </w:trPr>
        <w:tc>
          <w:tcPr>
            <w:tcW w:w="3100" w:type="dxa"/>
            <w:hideMark/>
          </w:tcPr>
          <w:p w14:paraId="278E914D" w14:textId="77777777" w:rsidR="00056F54" w:rsidRPr="00AD26B9" w:rsidRDefault="00056F54" w:rsidP="00043CC0">
            <w:pPr>
              <w:spacing w:line="300" w:lineRule="atLeast"/>
              <w:ind w:left="360"/>
              <w:jc w:val="both"/>
              <w:outlineLvl w:val="0"/>
              <w:rPr>
                <w:rFonts w:ascii="Times New Roman" w:eastAsia="Times New Roman" w:hAnsi="Times New Roman" w:cs="Times New Roman"/>
                <w:b/>
                <w:bCs/>
                <w:kern w:val="36"/>
              </w:rPr>
            </w:pPr>
            <w:r w:rsidRPr="00AD26B9">
              <w:rPr>
                <w:rFonts w:ascii="Times New Roman" w:eastAsia="Times New Roman" w:hAnsi="Times New Roman" w:cs="Times New Roman"/>
                <w:b/>
                <w:bCs/>
                <w:kern w:val="36"/>
              </w:rPr>
              <w:t xml:space="preserve">6. Expérience géographique </w:t>
            </w:r>
          </w:p>
        </w:tc>
        <w:tc>
          <w:tcPr>
            <w:tcW w:w="3900" w:type="dxa"/>
            <w:hideMark/>
          </w:tcPr>
          <w:p w14:paraId="23690C3E" w14:textId="77777777" w:rsidR="00056F54" w:rsidRPr="006A65B6" w:rsidRDefault="00056F54" w:rsidP="00043CC0">
            <w:pPr>
              <w:spacing w:line="300" w:lineRule="atLeast"/>
              <w:ind w:left="360"/>
              <w:jc w:val="both"/>
              <w:outlineLvl w:val="0"/>
              <w:rPr>
                <w:rFonts w:ascii="Times New Roman" w:eastAsia="Times New Roman" w:hAnsi="Times New Roman" w:cs="Times New Roman"/>
                <w:b/>
                <w:bCs/>
                <w:kern w:val="36"/>
                <w:lang w:val="fr-SN"/>
              </w:rPr>
            </w:pPr>
            <w:r w:rsidRPr="006A65B6">
              <w:rPr>
                <w:rFonts w:ascii="Times New Roman" w:eastAsia="Times New Roman" w:hAnsi="Times New Roman" w:cs="Times New Roman"/>
                <w:b/>
                <w:bCs/>
                <w:kern w:val="36"/>
                <w:lang w:val="fr-SN"/>
              </w:rPr>
              <w:t xml:space="preserve">Connaissance du Sénégal et de l’organisation du systeme de santé </w:t>
            </w:r>
          </w:p>
        </w:tc>
        <w:tc>
          <w:tcPr>
            <w:tcW w:w="3160" w:type="dxa"/>
            <w:hideMark/>
          </w:tcPr>
          <w:p w14:paraId="10077520" w14:textId="77777777" w:rsidR="00056F54" w:rsidRPr="00AD26B9" w:rsidRDefault="00056F54" w:rsidP="00043CC0">
            <w:pPr>
              <w:spacing w:line="300" w:lineRule="atLeast"/>
              <w:ind w:left="360"/>
              <w:jc w:val="both"/>
              <w:outlineLvl w:val="0"/>
              <w:rPr>
                <w:rFonts w:ascii="Times New Roman" w:eastAsia="Times New Roman" w:hAnsi="Times New Roman" w:cs="Times New Roman"/>
                <w:b/>
                <w:bCs/>
                <w:kern w:val="36"/>
              </w:rPr>
            </w:pPr>
            <w:r w:rsidRPr="00AD26B9">
              <w:rPr>
                <w:rFonts w:ascii="Times New Roman" w:eastAsia="Times New Roman" w:hAnsi="Times New Roman" w:cs="Times New Roman"/>
                <w:b/>
                <w:bCs/>
                <w:kern w:val="36"/>
              </w:rPr>
              <w:t>5 points </w:t>
            </w:r>
          </w:p>
        </w:tc>
      </w:tr>
      <w:tr w:rsidR="00056F54" w:rsidRPr="00AD26B9" w14:paraId="26E2A2E1" w14:textId="77777777" w:rsidTr="00043CC0">
        <w:trPr>
          <w:trHeight w:val="850"/>
        </w:trPr>
        <w:tc>
          <w:tcPr>
            <w:tcW w:w="3100" w:type="dxa"/>
            <w:hideMark/>
          </w:tcPr>
          <w:p w14:paraId="6E9DF34B" w14:textId="77777777" w:rsidR="00056F54" w:rsidRPr="00AD26B9" w:rsidRDefault="00056F54" w:rsidP="00043CC0">
            <w:pPr>
              <w:spacing w:line="300" w:lineRule="atLeast"/>
              <w:ind w:left="360"/>
              <w:jc w:val="both"/>
              <w:outlineLvl w:val="0"/>
              <w:rPr>
                <w:rFonts w:ascii="Times New Roman" w:eastAsia="Times New Roman" w:hAnsi="Times New Roman" w:cs="Times New Roman"/>
                <w:b/>
                <w:bCs/>
                <w:kern w:val="36"/>
              </w:rPr>
            </w:pPr>
            <w:r w:rsidRPr="00AD26B9">
              <w:rPr>
                <w:rFonts w:ascii="Times New Roman" w:eastAsia="Times New Roman" w:hAnsi="Times New Roman" w:cs="Times New Roman"/>
                <w:b/>
                <w:bCs/>
                <w:kern w:val="36"/>
              </w:rPr>
              <w:t>7. Qualité des livrables proposés </w:t>
            </w:r>
          </w:p>
        </w:tc>
        <w:tc>
          <w:tcPr>
            <w:tcW w:w="3900" w:type="dxa"/>
            <w:hideMark/>
          </w:tcPr>
          <w:p w14:paraId="3C8B6701" w14:textId="77777777" w:rsidR="00056F54" w:rsidRPr="006A65B6" w:rsidRDefault="00056F54" w:rsidP="00043CC0">
            <w:pPr>
              <w:spacing w:line="300" w:lineRule="atLeast"/>
              <w:ind w:left="360"/>
              <w:jc w:val="both"/>
              <w:outlineLvl w:val="0"/>
              <w:rPr>
                <w:rFonts w:ascii="Times New Roman" w:eastAsia="Times New Roman" w:hAnsi="Times New Roman" w:cs="Times New Roman"/>
                <w:b/>
                <w:bCs/>
                <w:kern w:val="36"/>
                <w:lang w:val="fr-SN"/>
              </w:rPr>
            </w:pPr>
            <w:r w:rsidRPr="006A65B6">
              <w:rPr>
                <w:rFonts w:ascii="Times New Roman" w:eastAsia="Times New Roman" w:hAnsi="Times New Roman" w:cs="Times New Roman"/>
                <w:b/>
                <w:bCs/>
                <w:kern w:val="36"/>
                <w:lang w:val="fr-SN"/>
              </w:rPr>
              <w:t>Structure, clarté, pertinence du plan de rapport final, mécanismes de restitution </w:t>
            </w:r>
          </w:p>
        </w:tc>
        <w:tc>
          <w:tcPr>
            <w:tcW w:w="3160" w:type="dxa"/>
            <w:hideMark/>
          </w:tcPr>
          <w:p w14:paraId="4AFB546C" w14:textId="77777777" w:rsidR="00056F54" w:rsidRPr="00AD26B9" w:rsidRDefault="00056F54" w:rsidP="00043CC0">
            <w:pPr>
              <w:spacing w:line="300" w:lineRule="atLeast"/>
              <w:ind w:left="360"/>
              <w:jc w:val="both"/>
              <w:outlineLvl w:val="0"/>
              <w:rPr>
                <w:rFonts w:ascii="Times New Roman" w:eastAsia="Times New Roman" w:hAnsi="Times New Roman" w:cs="Times New Roman"/>
                <w:b/>
                <w:bCs/>
                <w:kern w:val="36"/>
              </w:rPr>
            </w:pPr>
            <w:r w:rsidRPr="00AD26B9">
              <w:rPr>
                <w:rFonts w:ascii="Times New Roman" w:eastAsia="Times New Roman" w:hAnsi="Times New Roman" w:cs="Times New Roman"/>
                <w:b/>
                <w:bCs/>
                <w:kern w:val="36"/>
              </w:rPr>
              <w:t>5 points </w:t>
            </w:r>
          </w:p>
        </w:tc>
      </w:tr>
    </w:tbl>
    <w:p w14:paraId="5F8F5DF0" w14:textId="77777777" w:rsidR="00056F54" w:rsidRPr="000244B8" w:rsidRDefault="00056F54" w:rsidP="00056F54">
      <w:pPr>
        <w:spacing w:after="0" w:line="300" w:lineRule="atLeast"/>
        <w:ind w:left="360"/>
        <w:jc w:val="both"/>
        <w:outlineLvl w:val="0"/>
        <w:rPr>
          <w:rFonts w:ascii="Times New Roman" w:eastAsia="Times New Roman" w:hAnsi="Times New Roman" w:cs="Times New Roman"/>
          <w:b/>
          <w:bCs/>
          <w:kern w:val="36"/>
          <w:lang w:val="fr-FR"/>
        </w:rPr>
      </w:pPr>
    </w:p>
    <w:p w14:paraId="1A13B5FA" w14:textId="77777777" w:rsidR="00056F54" w:rsidRPr="00326EE9" w:rsidRDefault="00056F54" w:rsidP="00056F54">
      <w:pPr>
        <w:spacing w:after="0" w:line="300" w:lineRule="atLeast"/>
        <w:jc w:val="both"/>
        <w:outlineLvl w:val="0"/>
        <w:rPr>
          <w:rFonts w:ascii="Times New Roman" w:eastAsia="Times New Roman" w:hAnsi="Times New Roman" w:cs="Times New Roman"/>
          <w:b/>
          <w:bCs/>
          <w:kern w:val="36"/>
          <w:sz w:val="24"/>
          <w:szCs w:val="24"/>
          <w:lang w:val="fr-FR"/>
        </w:rPr>
      </w:pPr>
      <w:r>
        <w:rPr>
          <w:rFonts w:ascii="Times New Roman" w:eastAsia="Times New Roman" w:hAnsi="Times New Roman" w:cs="Times New Roman"/>
          <w:b/>
          <w:bCs/>
          <w:kern w:val="36"/>
          <w:sz w:val="24"/>
          <w:szCs w:val="24"/>
          <w:lang w:val="fr-FR"/>
        </w:rPr>
        <w:t>11.</w:t>
      </w:r>
      <w:r w:rsidRPr="00326EE9">
        <w:rPr>
          <w:rFonts w:ascii="Times New Roman" w:eastAsia="Times New Roman" w:hAnsi="Times New Roman" w:cs="Times New Roman"/>
          <w:b/>
          <w:bCs/>
          <w:kern w:val="36"/>
          <w:sz w:val="24"/>
          <w:szCs w:val="24"/>
          <w:lang w:val="fr-FR"/>
        </w:rPr>
        <w:t>CONDITIONS DE PAIEMENT</w:t>
      </w:r>
    </w:p>
    <w:p w14:paraId="0138FFFB" w14:textId="77777777" w:rsidR="00056F54" w:rsidRPr="00326EE9" w:rsidRDefault="00056F54" w:rsidP="00056F54">
      <w:pPr>
        <w:spacing w:after="0"/>
        <w:jc w:val="both"/>
        <w:rPr>
          <w:rFonts w:ascii="Times New Roman" w:hAnsi="Times New Roman" w:cs="Times New Roman"/>
          <w:sz w:val="24"/>
          <w:szCs w:val="24"/>
          <w:lang w:val="fr-FR"/>
        </w:rPr>
      </w:pPr>
      <w:r w:rsidRPr="006A65B6">
        <w:rPr>
          <w:rFonts w:ascii="Times New Roman" w:hAnsi="Times New Roman" w:cs="Times New Roman"/>
          <w:sz w:val="24"/>
          <w:szCs w:val="24"/>
          <w:lang w:val="fr-SN"/>
        </w:rPr>
        <w:t>Les modalités de paiement seront définies dans le contrat conclu avec le consultant retenu, conformément aux procédures administratives et financières de AMREF.</w:t>
      </w:r>
    </w:p>
    <w:p w14:paraId="3D173B81" w14:textId="77777777" w:rsidR="006578B9" w:rsidRPr="00056F54" w:rsidRDefault="006578B9" w:rsidP="00122AEA">
      <w:pPr>
        <w:rPr>
          <w:rFonts w:ascii="Times New Roman" w:hAnsi="Times New Roman" w:cs="Times New Roman"/>
          <w:lang w:val="fr-FR"/>
        </w:rPr>
      </w:pPr>
    </w:p>
    <w:sectPr w:rsidR="006578B9" w:rsidRPr="00056F54" w:rsidSect="000A0E28">
      <w:headerReference w:type="default" r:id="rId11"/>
      <w:footerReference w:type="default" r:id="rId12"/>
      <w:headerReference w:type="first" r:id="rId13"/>
      <w:footerReference w:type="first" r:id="rId14"/>
      <w:pgSz w:w="12240" w:h="15840"/>
      <w:pgMar w:top="2148" w:right="1183" w:bottom="1440" w:left="1418" w:header="142"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0A333" w14:textId="77777777" w:rsidR="006B285C" w:rsidRDefault="006B285C" w:rsidP="00122AEA">
      <w:pPr>
        <w:spacing w:after="0" w:line="240" w:lineRule="auto"/>
      </w:pPr>
      <w:r>
        <w:separator/>
      </w:r>
    </w:p>
  </w:endnote>
  <w:endnote w:type="continuationSeparator" w:id="0">
    <w:p w14:paraId="4057FFD7" w14:textId="77777777" w:rsidR="006B285C" w:rsidRDefault="006B285C" w:rsidP="00122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988D" w14:textId="614B088C" w:rsidR="71DAA107" w:rsidRDefault="71DAA107" w:rsidP="71DAA107">
    <w:pPr>
      <w:pStyle w:val="Pieddepage"/>
      <w:jc w:val="right"/>
    </w:pPr>
    <w:r>
      <w:fldChar w:fldCharType="begin"/>
    </w:r>
    <w:r>
      <w:instrText>PAGE</w:instrText>
    </w:r>
    <w:r>
      <w:fldChar w:fldCharType="separate"/>
    </w:r>
    <w:r w:rsidR="002F0288">
      <w:rPr>
        <w:noProof/>
      </w:rPr>
      <w:t>1</w:t>
    </w:r>
    <w:r>
      <w:fldChar w:fldCharType="end"/>
    </w:r>
  </w:p>
  <w:sdt>
    <w:sdtPr>
      <w:rPr>
        <w:rFonts w:cs="Times New Roman"/>
      </w:rPr>
      <w:id w:val="-380636310"/>
      <w:showingPlcHdr/>
      <w:docPartObj>
        <w:docPartGallery w:val="Page Numbers (Bottom of Page)"/>
        <w:docPartUnique/>
      </w:docPartObj>
    </w:sdtPr>
    <w:sdtEndPr>
      <w:rPr>
        <w:rFonts w:asciiTheme="majorHAnsi" w:eastAsiaTheme="majorEastAsia" w:hAnsiTheme="majorHAnsi" w:cstheme="majorBidi"/>
        <w:noProof/>
        <w:color w:val="4F81BD" w:themeColor="accent1"/>
        <w:sz w:val="40"/>
        <w:szCs w:val="40"/>
      </w:rPr>
    </w:sdtEndPr>
    <w:sdtContent>
      <w:p w14:paraId="553F02A9" w14:textId="4C06BA09" w:rsidR="009238CB" w:rsidRDefault="71DAA107" w:rsidP="71DAA107">
        <w:pPr>
          <w:pStyle w:val="Pieddepage"/>
          <w:jc w:val="center"/>
          <w:rPr>
            <w:rFonts w:asciiTheme="majorHAnsi" w:eastAsiaTheme="majorEastAsia" w:hAnsiTheme="majorHAnsi" w:cstheme="majorBidi"/>
            <w:noProof/>
            <w:color w:val="4F81BD" w:themeColor="accent1"/>
            <w:sz w:val="40"/>
            <w:szCs w:val="40"/>
          </w:rPr>
        </w:pPr>
        <w:r w:rsidRPr="71DAA107">
          <w:rPr>
            <w:rFonts w:cs="Times New Roman"/>
          </w:rPr>
          <w:t xml:space="preserve">     </w:t>
        </w:r>
      </w:p>
    </w:sdtContent>
  </w:sdt>
  <w:p w14:paraId="6D55F0E6" w14:textId="77777777" w:rsidR="009238CB" w:rsidRDefault="009238C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1DAA107" w14:paraId="38FD8754" w14:textId="77777777" w:rsidTr="71DAA107">
      <w:trPr>
        <w:trHeight w:val="300"/>
      </w:trPr>
      <w:tc>
        <w:tcPr>
          <w:tcW w:w="3210" w:type="dxa"/>
        </w:tcPr>
        <w:p w14:paraId="38986138" w14:textId="3FB7A47F" w:rsidR="71DAA107" w:rsidRDefault="71DAA107" w:rsidP="71DAA107">
          <w:pPr>
            <w:pStyle w:val="En-tte"/>
            <w:ind w:left="-115"/>
          </w:pPr>
        </w:p>
      </w:tc>
      <w:tc>
        <w:tcPr>
          <w:tcW w:w="3210" w:type="dxa"/>
        </w:tcPr>
        <w:p w14:paraId="064762F2" w14:textId="6F86A094" w:rsidR="71DAA107" w:rsidRDefault="71DAA107" w:rsidP="71DAA107">
          <w:pPr>
            <w:pStyle w:val="En-tte"/>
            <w:jc w:val="center"/>
          </w:pPr>
        </w:p>
      </w:tc>
      <w:tc>
        <w:tcPr>
          <w:tcW w:w="3210" w:type="dxa"/>
        </w:tcPr>
        <w:p w14:paraId="63E66A05" w14:textId="44E7176C" w:rsidR="71DAA107" w:rsidRDefault="71DAA107" w:rsidP="71DAA107">
          <w:pPr>
            <w:pStyle w:val="En-tte"/>
            <w:ind w:right="-115"/>
            <w:jc w:val="right"/>
          </w:pPr>
        </w:p>
      </w:tc>
    </w:tr>
  </w:tbl>
  <w:p w14:paraId="68FFD0A3" w14:textId="1F8D6D76" w:rsidR="71DAA107" w:rsidRDefault="71DAA107" w:rsidP="71DAA10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C381D" w14:textId="77777777" w:rsidR="006B285C" w:rsidRDefault="006B285C" w:rsidP="00122AEA">
      <w:pPr>
        <w:spacing w:after="0" w:line="240" w:lineRule="auto"/>
      </w:pPr>
      <w:r>
        <w:separator/>
      </w:r>
    </w:p>
  </w:footnote>
  <w:footnote w:type="continuationSeparator" w:id="0">
    <w:p w14:paraId="28275B9C" w14:textId="77777777" w:rsidR="006B285C" w:rsidRDefault="006B285C" w:rsidP="00122AEA">
      <w:pPr>
        <w:spacing w:after="0" w:line="240" w:lineRule="auto"/>
      </w:pPr>
      <w:r>
        <w:continuationSeparator/>
      </w:r>
    </w:p>
  </w:footnote>
  <w:footnote w:id="1">
    <w:p w14:paraId="02C0F097" w14:textId="77777777" w:rsidR="00056F54" w:rsidRDefault="00056F54" w:rsidP="00056F54">
      <w:pPr>
        <w:pStyle w:val="Notedebasdepage"/>
        <w:rPr>
          <w:lang w:val="fr-FR"/>
        </w:rPr>
      </w:pPr>
      <w:r>
        <w:rPr>
          <w:rStyle w:val="Appelnotedebasdep"/>
        </w:rPr>
        <w:footnoteRef/>
      </w:r>
      <w:r w:rsidRPr="00326EE9">
        <w:rPr>
          <w:lang w:val="fr-FR"/>
        </w:rPr>
        <w:t xml:space="preserve"> </w:t>
      </w:r>
      <w:r>
        <w:rPr>
          <w:lang w:val="fr-FR"/>
        </w:rPr>
        <w:t>Rapport comptes de la santé 2022-2023</w:t>
      </w:r>
    </w:p>
    <w:p w14:paraId="3EDA915F" w14:textId="77777777" w:rsidR="00056F54" w:rsidRPr="00326EE9" w:rsidRDefault="00056F54" w:rsidP="00056F54">
      <w:pPr>
        <w:pStyle w:val="Notedebasdepage"/>
        <w:rPr>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19B5C" w14:textId="77777777" w:rsidR="009238CB" w:rsidRDefault="00460981" w:rsidP="00122AEA">
    <w:pPr>
      <w:pStyle w:val="En-tte"/>
      <w:tabs>
        <w:tab w:val="clear" w:pos="4680"/>
        <w:tab w:val="clear" w:pos="9360"/>
      </w:tabs>
      <w:rPr>
        <w:noProof/>
      </w:rPr>
    </w:pPr>
    <w:r>
      <w:rPr>
        <w:noProof/>
      </w:rPr>
      <w:drawing>
        <wp:anchor distT="0" distB="0" distL="114300" distR="114300" simplePos="0" relativeHeight="251658752" behindDoc="1" locked="0" layoutInCell="1" allowOverlap="1" wp14:anchorId="114F1EB0" wp14:editId="23590867">
          <wp:simplePos x="0" y="0"/>
          <wp:positionH relativeFrom="margin">
            <wp:align>center</wp:align>
          </wp:positionH>
          <wp:positionV relativeFrom="paragraph">
            <wp:posOffset>165100</wp:posOffset>
          </wp:positionV>
          <wp:extent cx="1841500" cy="1026795"/>
          <wp:effectExtent l="0" t="0" r="6350" b="1905"/>
          <wp:wrapTight wrapText="bothSides">
            <wp:wrapPolygon edited="0">
              <wp:start x="3128" y="0"/>
              <wp:lineTo x="1788" y="0"/>
              <wp:lineTo x="0" y="4007"/>
              <wp:lineTo x="0" y="8015"/>
              <wp:lineTo x="3352" y="12824"/>
              <wp:lineTo x="4469" y="13625"/>
              <wp:lineTo x="5139" y="19236"/>
              <wp:lineTo x="5586" y="21239"/>
              <wp:lineTo x="7821" y="21239"/>
              <wp:lineTo x="8044" y="21239"/>
              <wp:lineTo x="10502" y="19236"/>
              <wp:lineTo x="11619" y="19236"/>
              <wp:lineTo x="20781" y="13625"/>
              <wp:lineTo x="20110" y="6412"/>
              <wp:lineTo x="21451" y="3607"/>
              <wp:lineTo x="20334" y="2004"/>
              <wp:lineTo x="5363" y="0"/>
              <wp:lineTo x="3128" y="0"/>
            </wp:wrapPolygon>
          </wp:wrapTight>
          <wp:docPr id="19" name="Picture 19" descr="Amref Logo – Amref Health A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ref Logo – Amref Health Africa"/>
                  <pic:cNvPicPr>
                    <a:picLocks noChangeAspect="1" noChangeArrowheads="1"/>
                  </pic:cNvPicPr>
                </pic:nvPicPr>
                <pic:blipFill rotWithShape="1">
                  <a:blip r:embed="rId1">
                    <a:extLst>
                      <a:ext uri="{28A0092B-C50C-407E-A947-70E740481C1C}">
                        <a14:useLocalDpi xmlns:a14="http://schemas.microsoft.com/office/drawing/2010/main" val="0"/>
                      </a:ext>
                    </a:extLst>
                  </a:blip>
                  <a:srcRect l="18915" r="18605"/>
                  <a:stretch/>
                </pic:blipFill>
                <pic:spPr bwMode="auto">
                  <a:xfrm>
                    <a:off x="0" y="0"/>
                    <a:ext cx="1841500" cy="1026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38CB">
      <w:tab/>
    </w:r>
    <w:r w:rsidR="009238CB">
      <w:tab/>
    </w:r>
    <w:r w:rsidR="009238CB">
      <w:tab/>
    </w:r>
    <w:r w:rsidR="009238CB">
      <w:tab/>
    </w:r>
    <w:r w:rsidR="009238CB">
      <w:tab/>
    </w:r>
    <w:r w:rsidR="009238CB">
      <w:tab/>
    </w:r>
    <w:r w:rsidR="009238CB">
      <w:tab/>
    </w:r>
    <w:r w:rsidR="009238CB">
      <w:tab/>
    </w:r>
    <w:r w:rsidR="009238CB">
      <w:tab/>
    </w:r>
    <w:r w:rsidR="009238CB">
      <w:tab/>
    </w:r>
    <w:r w:rsidR="009238CB">
      <w:rPr>
        <w:noProof/>
      </w:rPr>
      <w:tab/>
      <w:t xml:space="preserve">    </w:t>
    </w:r>
  </w:p>
  <w:p w14:paraId="21C1E72C" w14:textId="77777777" w:rsidR="009238CB" w:rsidRDefault="009238CB" w:rsidP="007A7F84">
    <w:pPr>
      <w:pStyle w:val="En-tte"/>
      <w:tabs>
        <w:tab w:val="clear" w:pos="4680"/>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DC2F4" w14:textId="77777777" w:rsidR="009238CB" w:rsidRDefault="00DE575D">
    <w:pPr>
      <w:pStyle w:val="En-tte"/>
    </w:pPr>
    <w:r>
      <w:rPr>
        <w:noProof/>
      </w:rPr>
      <w:drawing>
        <wp:anchor distT="0" distB="0" distL="114300" distR="114300" simplePos="0" relativeHeight="251660800" behindDoc="1" locked="0" layoutInCell="1" allowOverlap="1" wp14:anchorId="29A40F51" wp14:editId="15EC5D3C">
          <wp:simplePos x="0" y="0"/>
          <wp:positionH relativeFrom="margin">
            <wp:align>center</wp:align>
          </wp:positionH>
          <wp:positionV relativeFrom="paragraph">
            <wp:posOffset>76200</wp:posOffset>
          </wp:positionV>
          <wp:extent cx="1841500" cy="1026795"/>
          <wp:effectExtent l="0" t="0" r="6350" b="1905"/>
          <wp:wrapTight wrapText="bothSides">
            <wp:wrapPolygon edited="0">
              <wp:start x="3128" y="0"/>
              <wp:lineTo x="1788" y="0"/>
              <wp:lineTo x="0" y="4007"/>
              <wp:lineTo x="0" y="8015"/>
              <wp:lineTo x="3352" y="12824"/>
              <wp:lineTo x="4469" y="13625"/>
              <wp:lineTo x="5139" y="19236"/>
              <wp:lineTo x="5586" y="21239"/>
              <wp:lineTo x="7821" y="21239"/>
              <wp:lineTo x="8044" y="21239"/>
              <wp:lineTo x="10502" y="19236"/>
              <wp:lineTo x="11619" y="19236"/>
              <wp:lineTo x="20781" y="13625"/>
              <wp:lineTo x="20110" y="6412"/>
              <wp:lineTo x="21451" y="3607"/>
              <wp:lineTo x="20334" y="2004"/>
              <wp:lineTo x="5363" y="0"/>
              <wp:lineTo x="3128" y="0"/>
            </wp:wrapPolygon>
          </wp:wrapTight>
          <wp:docPr id="20" name="Picture 20" descr="Amref Logo – Amref Health A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ref Logo – Amref Health Africa"/>
                  <pic:cNvPicPr>
                    <a:picLocks noChangeAspect="1" noChangeArrowheads="1"/>
                  </pic:cNvPicPr>
                </pic:nvPicPr>
                <pic:blipFill rotWithShape="1">
                  <a:blip r:embed="rId1">
                    <a:extLst>
                      <a:ext uri="{28A0092B-C50C-407E-A947-70E740481C1C}">
                        <a14:useLocalDpi xmlns:a14="http://schemas.microsoft.com/office/drawing/2010/main" val="0"/>
                      </a:ext>
                    </a:extLst>
                  </a:blip>
                  <a:srcRect l="18915" r="18605"/>
                  <a:stretch/>
                </pic:blipFill>
                <pic:spPr bwMode="auto">
                  <a:xfrm>
                    <a:off x="0" y="0"/>
                    <a:ext cx="1841500" cy="1026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38CB">
      <w:tab/>
    </w:r>
    <w:r w:rsidR="009238CB">
      <w:tab/>
    </w:r>
  </w:p>
</w:hdr>
</file>

<file path=word/intelligence2.xml><?xml version="1.0" encoding="utf-8"?>
<int2:intelligence xmlns:int2="http://schemas.microsoft.com/office/intelligence/2020/intelligence" xmlns:oel="http://schemas.microsoft.com/office/2019/extlst">
  <int2:observations>
    <int2:textHash int2:hashCode="mnuQKnHIujlpYL" int2:id="YpdC4kBo">
      <int2:state int2:value="Rejected" int2:type="spell"/>
    </int2:textHash>
    <int2:textHash int2:hashCode="pygNAg4NnRw9eX" int2:id="hVBg1dVG">
      <int2:state int2:value="Rejected" int2:type="spell"/>
    </int2:textHash>
    <int2:textHash int2:hashCode="r9MtImq71Wtuh4" int2:id="lsBE98ub">
      <int2:state int2:value="Rejected" int2:type="spell"/>
    </int2:textHash>
    <int2:textHash int2:hashCode="cprfQDwm6epRFY" int2:id="lNwBwm7d">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6" w15:restartNumberingAfterBreak="0">
    <w:nsid w:val="01DA2C7B"/>
    <w:multiLevelType w:val="multilevel"/>
    <w:tmpl w:val="57107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D80E38"/>
    <w:multiLevelType w:val="hybridMultilevel"/>
    <w:tmpl w:val="75746FA8"/>
    <w:lvl w:ilvl="0" w:tplc="733E79B8">
      <w:numFmt w:val="bullet"/>
      <w:lvlText w:val="-"/>
      <w:lvlJc w:val="left"/>
      <w:pPr>
        <w:ind w:left="720" w:hanging="360"/>
      </w:pPr>
      <w:rPr>
        <w:rFonts w:ascii="Calibri" w:eastAsiaTheme="minorHAnsi" w:hAnsi="Calibri" w:cs="Calibri"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8" w15:restartNumberingAfterBreak="0">
    <w:nsid w:val="166C58AF"/>
    <w:multiLevelType w:val="multilevel"/>
    <w:tmpl w:val="023C2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A724AB"/>
    <w:multiLevelType w:val="multilevel"/>
    <w:tmpl w:val="F2D6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CD36FB"/>
    <w:multiLevelType w:val="hybridMultilevel"/>
    <w:tmpl w:val="06CE4640"/>
    <w:lvl w:ilvl="0" w:tplc="733E79B8">
      <w:numFmt w:val="bullet"/>
      <w:lvlText w:val="-"/>
      <w:lvlJc w:val="left"/>
      <w:pPr>
        <w:ind w:left="720" w:hanging="360"/>
      </w:pPr>
      <w:rPr>
        <w:rFonts w:ascii="Calibri" w:eastAsiaTheme="minorHAnsi" w:hAnsi="Calibri" w:cs="Calibri"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11" w15:restartNumberingAfterBreak="0">
    <w:nsid w:val="2585298A"/>
    <w:multiLevelType w:val="hybridMultilevel"/>
    <w:tmpl w:val="9EC221A4"/>
    <w:lvl w:ilvl="0" w:tplc="733E79B8">
      <w:numFmt w:val="bullet"/>
      <w:lvlText w:val="-"/>
      <w:lvlJc w:val="left"/>
      <w:pPr>
        <w:ind w:left="720" w:hanging="360"/>
      </w:pPr>
      <w:rPr>
        <w:rFonts w:ascii="Calibri" w:eastAsiaTheme="minorHAnsi" w:hAnsi="Calibri" w:cs="Calibri"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12" w15:restartNumberingAfterBreak="0">
    <w:nsid w:val="28172F47"/>
    <w:multiLevelType w:val="hybridMultilevel"/>
    <w:tmpl w:val="05CA6DC6"/>
    <w:lvl w:ilvl="0" w:tplc="733E79B8">
      <w:numFmt w:val="bullet"/>
      <w:lvlText w:val="-"/>
      <w:lvlJc w:val="left"/>
      <w:pPr>
        <w:ind w:left="720" w:hanging="360"/>
      </w:pPr>
      <w:rPr>
        <w:rFonts w:ascii="Calibri" w:eastAsiaTheme="minorHAnsi" w:hAnsi="Calibri" w:cs="Calibri"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13" w15:restartNumberingAfterBreak="0">
    <w:nsid w:val="363F4563"/>
    <w:multiLevelType w:val="multilevel"/>
    <w:tmpl w:val="4AA85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783B01"/>
    <w:multiLevelType w:val="multilevel"/>
    <w:tmpl w:val="959AC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A068EC"/>
    <w:multiLevelType w:val="multilevel"/>
    <w:tmpl w:val="086C5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DB23E7"/>
    <w:multiLevelType w:val="multilevel"/>
    <w:tmpl w:val="02B05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380B70"/>
    <w:multiLevelType w:val="multilevel"/>
    <w:tmpl w:val="008C3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0DE6E0C"/>
    <w:multiLevelType w:val="multilevel"/>
    <w:tmpl w:val="41A84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460238"/>
    <w:multiLevelType w:val="multilevel"/>
    <w:tmpl w:val="B21EB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094801">
    <w:abstractNumId w:val="5"/>
  </w:num>
  <w:num w:numId="2" w16cid:durableId="758985550">
    <w:abstractNumId w:val="3"/>
  </w:num>
  <w:num w:numId="3" w16cid:durableId="512645957">
    <w:abstractNumId w:val="2"/>
  </w:num>
  <w:num w:numId="4" w16cid:durableId="433407136">
    <w:abstractNumId w:val="4"/>
  </w:num>
  <w:num w:numId="5" w16cid:durableId="302270885">
    <w:abstractNumId w:val="1"/>
  </w:num>
  <w:num w:numId="6" w16cid:durableId="1342197175">
    <w:abstractNumId w:val="0"/>
  </w:num>
  <w:num w:numId="7" w16cid:durableId="1443379376">
    <w:abstractNumId w:val="9"/>
  </w:num>
  <w:num w:numId="8" w16cid:durableId="1364788091">
    <w:abstractNumId w:val="17"/>
  </w:num>
  <w:num w:numId="9" w16cid:durableId="1325549355">
    <w:abstractNumId w:val="8"/>
  </w:num>
  <w:num w:numId="10" w16cid:durableId="1867599133">
    <w:abstractNumId w:val="14"/>
  </w:num>
  <w:num w:numId="11" w16cid:durableId="1553225991">
    <w:abstractNumId w:val="19"/>
  </w:num>
  <w:num w:numId="12" w16cid:durableId="502819031">
    <w:abstractNumId w:val="6"/>
  </w:num>
  <w:num w:numId="13" w16cid:durableId="1860044121">
    <w:abstractNumId w:val="16"/>
  </w:num>
  <w:num w:numId="14" w16cid:durableId="1232430128">
    <w:abstractNumId w:val="15"/>
  </w:num>
  <w:num w:numId="15" w16cid:durableId="863783023">
    <w:abstractNumId w:val="13"/>
  </w:num>
  <w:num w:numId="16" w16cid:durableId="513499500">
    <w:abstractNumId w:val="18"/>
  </w:num>
  <w:num w:numId="17" w16cid:durableId="1518496966">
    <w:abstractNumId w:val="11"/>
  </w:num>
  <w:num w:numId="18" w16cid:durableId="607468205">
    <w:abstractNumId w:val="7"/>
  </w:num>
  <w:num w:numId="19" w16cid:durableId="2024473527">
    <w:abstractNumId w:val="10"/>
  </w:num>
  <w:num w:numId="20" w16cid:durableId="37974703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581"/>
    <w:rsid w:val="000400CF"/>
    <w:rsid w:val="0004770A"/>
    <w:rsid w:val="00056F54"/>
    <w:rsid w:val="0006063C"/>
    <w:rsid w:val="000777D8"/>
    <w:rsid w:val="00080108"/>
    <w:rsid w:val="000A0E28"/>
    <w:rsid w:val="000A6CD3"/>
    <w:rsid w:val="000B3C38"/>
    <w:rsid w:val="000C2D73"/>
    <w:rsid w:val="000D6ACF"/>
    <w:rsid w:val="000E32EA"/>
    <w:rsid w:val="00101825"/>
    <w:rsid w:val="00112749"/>
    <w:rsid w:val="00122AEA"/>
    <w:rsid w:val="00124586"/>
    <w:rsid w:val="0015074B"/>
    <w:rsid w:val="00150A56"/>
    <w:rsid w:val="001729D3"/>
    <w:rsid w:val="001803BC"/>
    <w:rsid w:val="00197435"/>
    <w:rsid w:val="001A214C"/>
    <w:rsid w:val="001D72C5"/>
    <w:rsid w:val="001E2557"/>
    <w:rsid w:val="001F18FE"/>
    <w:rsid w:val="001F6CD0"/>
    <w:rsid w:val="00201DA0"/>
    <w:rsid w:val="002225D6"/>
    <w:rsid w:val="0024648D"/>
    <w:rsid w:val="00256932"/>
    <w:rsid w:val="002677D9"/>
    <w:rsid w:val="0029639D"/>
    <w:rsid w:val="002B5191"/>
    <w:rsid w:val="002C400A"/>
    <w:rsid w:val="002C6D33"/>
    <w:rsid w:val="002D5044"/>
    <w:rsid w:val="002F0288"/>
    <w:rsid w:val="002F1F17"/>
    <w:rsid w:val="003144CD"/>
    <w:rsid w:val="00326F90"/>
    <w:rsid w:val="003802AA"/>
    <w:rsid w:val="003A659A"/>
    <w:rsid w:val="003C5EA9"/>
    <w:rsid w:val="003E5A33"/>
    <w:rsid w:val="003F5C6B"/>
    <w:rsid w:val="003F7D97"/>
    <w:rsid w:val="00411BF4"/>
    <w:rsid w:val="00412193"/>
    <w:rsid w:val="00412F79"/>
    <w:rsid w:val="004206FF"/>
    <w:rsid w:val="004304E9"/>
    <w:rsid w:val="0043282E"/>
    <w:rsid w:val="00447D61"/>
    <w:rsid w:val="00460981"/>
    <w:rsid w:val="00477217"/>
    <w:rsid w:val="0049134E"/>
    <w:rsid w:val="0049431D"/>
    <w:rsid w:val="004A0B56"/>
    <w:rsid w:val="004B3575"/>
    <w:rsid w:val="004B7492"/>
    <w:rsid w:val="004C66EF"/>
    <w:rsid w:val="004C7E14"/>
    <w:rsid w:val="004E5E4A"/>
    <w:rsid w:val="005124F2"/>
    <w:rsid w:val="00512735"/>
    <w:rsid w:val="0052145C"/>
    <w:rsid w:val="0054367A"/>
    <w:rsid w:val="005452CA"/>
    <w:rsid w:val="005470F5"/>
    <w:rsid w:val="00555DB3"/>
    <w:rsid w:val="00571190"/>
    <w:rsid w:val="00592C2E"/>
    <w:rsid w:val="005C62DA"/>
    <w:rsid w:val="005F55DA"/>
    <w:rsid w:val="00607E41"/>
    <w:rsid w:val="00634BDD"/>
    <w:rsid w:val="00650235"/>
    <w:rsid w:val="006578B9"/>
    <w:rsid w:val="00671E84"/>
    <w:rsid w:val="006762B2"/>
    <w:rsid w:val="00676B5D"/>
    <w:rsid w:val="00680A84"/>
    <w:rsid w:val="00693D63"/>
    <w:rsid w:val="006A2E13"/>
    <w:rsid w:val="006B1E75"/>
    <w:rsid w:val="006B285C"/>
    <w:rsid w:val="0071432A"/>
    <w:rsid w:val="0071467A"/>
    <w:rsid w:val="00721D1C"/>
    <w:rsid w:val="00721F52"/>
    <w:rsid w:val="0075614D"/>
    <w:rsid w:val="00756363"/>
    <w:rsid w:val="00756E46"/>
    <w:rsid w:val="00772367"/>
    <w:rsid w:val="007756AF"/>
    <w:rsid w:val="007974C6"/>
    <w:rsid w:val="007A7F84"/>
    <w:rsid w:val="007B3F30"/>
    <w:rsid w:val="007D109E"/>
    <w:rsid w:val="007D3B4E"/>
    <w:rsid w:val="007E5DE0"/>
    <w:rsid w:val="007E722F"/>
    <w:rsid w:val="007F5A31"/>
    <w:rsid w:val="008006A0"/>
    <w:rsid w:val="0081637F"/>
    <w:rsid w:val="00833A85"/>
    <w:rsid w:val="00834231"/>
    <w:rsid w:val="008606B5"/>
    <w:rsid w:val="008642D1"/>
    <w:rsid w:val="00895A32"/>
    <w:rsid w:val="008A0030"/>
    <w:rsid w:val="008A7FCD"/>
    <w:rsid w:val="008C0639"/>
    <w:rsid w:val="008D31A6"/>
    <w:rsid w:val="008E2509"/>
    <w:rsid w:val="008F05D4"/>
    <w:rsid w:val="008F43D8"/>
    <w:rsid w:val="009238CB"/>
    <w:rsid w:val="00924445"/>
    <w:rsid w:val="0094026B"/>
    <w:rsid w:val="00953F2B"/>
    <w:rsid w:val="00955A4F"/>
    <w:rsid w:val="00981C2F"/>
    <w:rsid w:val="00992D4D"/>
    <w:rsid w:val="0099443C"/>
    <w:rsid w:val="009A5216"/>
    <w:rsid w:val="009B2467"/>
    <w:rsid w:val="009C36AB"/>
    <w:rsid w:val="009D27E4"/>
    <w:rsid w:val="009E284E"/>
    <w:rsid w:val="009E6D2C"/>
    <w:rsid w:val="00A01BF0"/>
    <w:rsid w:val="00A07786"/>
    <w:rsid w:val="00A10A73"/>
    <w:rsid w:val="00A355E3"/>
    <w:rsid w:val="00A4777E"/>
    <w:rsid w:val="00A7098E"/>
    <w:rsid w:val="00AA09C2"/>
    <w:rsid w:val="00AA1D8D"/>
    <w:rsid w:val="00AA2EA1"/>
    <w:rsid w:val="00AA3A4A"/>
    <w:rsid w:val="00AB273A"/>
    <w:rsid w:val="00AC1A4F"/>
    <w:rsid w:val="00AC5581"/>
    <w:rsid w:val="00AE341E"/>
    <w:rsid w:val="00AE6B8E"/>
    <w:rsid w:val="00AF02DC"/>
    <w:rsid w:val="00B06150"/>
    <w:rsid w:val="00B1352C"/>
    <w:rsid w:val="00B212F3"/>
    <w:rsid w:val="00B3513A"/>
    <w:rsid w:val="00B42389"/>
    <w:rsid w:val="00B47730"/>
    <w:rsid w:val="00B833D5"/>
    <w:rsid w:val="00B91970"/>
    <w:rsid w:val="00C05318"/>
    <w:rsid w:val="00C3223B"/>
    <w:rsid w:val="00C44B46"/>
    <w:rsid w:val="00C52515"/>
    <w:rsid w:val="00C72317"/>
    <w:rsid w:val="00C758E7"/>
    <w:rsid w:val="00C76B8F"/>
    <w:rsid w:val="00C865E1"/>
    <w:rsid w:val="00C91387"/>
    <w:rsid w:val="00CA01AD"/>
    <w:rsid w:val="00CB0664"/>
    <w:rsid w:val="00CF0E6B"/>
    <w:rsid w:val="00D33CAE"/>
    <w:rsid w:val="00D44DD6"/>
    <w:rsid w:val="00D452DB"/>
    <w:rsid w:val="00D743D8"/>
    <w:rsid w:val="00DC0ED6"/>
    <w:rsid w:val="00DC250A"/>
    <w:rsid w:val="00DE575D"/>
    <w:rsid w:val="00E03C2B"/>
    <w:rsid w:val="00E1714F"/>
    <w:rsid w:val="00E239E6"/>
    <w:rsid w:val="00E27417"/>
    <w:rsid w:val="00E33A81"/>
    <w:rsid w:val="00E345AB"/>
    <w:rsid w:val="00E42588"/>
    <w:rsid w:val="00E5161E"/>
    <w:rsid w:val="00E60E41"/>
    <w:rsid w:val="00E734E6"/>
    <w:rsid w:val="00EA5380"/>
    <w:rsid w:val="00EB3881"/>
    <w:rsid w:val="00EB39BC"/>
    <w:rsid w:val="00EB68F2"/>
    <w:rsid w:val="00EC1669"/>
    <w:rsid w:val="00EE453C"/>
    <w:rsid w:val="00F0244A"/>
    <w:rsid w:val="00F10F3E"/>
    <w:rsid w:val="00F174EF"/>
    <w:rsid w:val="00F26FA2"/>
    <w:rsid w:val="00F80E1F"/>
    <w:rsid w:val="00F8130C"/>
    <w:rsid w:val="00F90652"/>
    <w:rsid w:val="00FA23BE"/>
    <w:rsid w:val="00FA36D5"/>
    <w:rsid w:val="00FB3DF6"/>
    <w:rsid w:val="00FB537B"/>
    <w:rsid w:val="00FC3473"/>
    <w:rsid w:val="00FC693F"/>
    <w:rsid w:val="013585F8"/>
    <w:rsid w:val="01510754"/>
    <w:rsid w:val="016EAE0F"/>
    <w:rsid w:val="017C67F6"/>
    <w:rsid w:val="01BB798F"/>
    <w:rsid w:val="01D887FF"/>
    <w:rsid w:val="01F649C4"/>
    <w:rsid w:val="022C7942"/>
    <w:rsid w:val="04C2842E"/>
    <w:rsid w:val="0561297D"/>
    <w:rsid w:val="057B8F49"/>
    <w:rsid w:val="059F8367"/>
    <w:rsid w:val="05B73F37"/>
    <w:rsid w:val="05FE7B95"/>
    <w:rsid w:val="065B7C4B"/>
    <w:rsid w:val="06904F30"/>
    <w:rsid w:val="06E65D75"/>
    <w:rsid w:val="076E7CB3"/>
    <w:rsid w:val="0778AAF2"/>
    <w:rsid w:val="07DA8AC9"/>
    <w:rsid w:val="0801F683"/>
    <w:rsid w:val="08075CBB"/>
    <w:rsid w:val="0838C526"/>
    <w:rsid w:val="08608479"/>
    <w:rsid w:val="08A2BF0A"/>
    <w:rsid w:val="08AF5CCE"/>
    <w:rsid w:val="08B5E13D"/>
    <w:rsid w:val="093EDF77"/>
    <w:rsid w:val="09745F22"/>
    <w:rsid w:val="098ACB0F"/>
    <w:rsid w:val="0A99EFB4"/>
    <w:rsid w:val="0AFE3FEF"/>
    <w:rsid w:val="0B7D85D6"/>
    <w:rsid w:val="0BF4CCD0"/>
    <w:rsid w:val="0BF55611"/>
    <w:rsid w:val="0C0E0840"/>
    <w:rsid w:val="0D6D4046"/>
    <w:rsid w:val="0D96A5A0"/>
    <w:rsid w:val="0E7C8927"/>
    <w:rsid w:val="0F568B57"/>
    <w:rsid w:val="0F5729BB"/>
    <w:rsid w:val="0F5C4883"/>
    <w:rsid w:val="0FC0EF1B"/>
    <w:rsid w:val="1034D41A"/>
    <w:rsid w:val="106FB760"/>
    <w:rsid w:val="10FE65CA"/>
    <w:rsid w:val="1195261C"/>
    <w:rsid w:val="11C07057"/>
    <w:rsid w:val="12611140"/>
    <w:rsid w:val="1340F275"/>
    <w:rsid w:val="13A3D07E"/>
    <w:rsid w:val="14795019"/>
    <w:rsid w:val="149979A7"/>
    <w:rsid w:val="14D29A5A"/>
    <w:rsid w:val="1538B240"/>
    <w:rsid w:val="15615207"/>
    <w:rsid w:val="1566DB23"/>
    <w:rsid w:val="156C00D6"/>
    <w:rsid w:val="16906A2B"/>
    <w:rsid w:val="16BF0843"/>
    <w:rsid w:val="17793FA2"/>
    <w:rsid w:val="17F2BC7D"/>
    <w:rsid w:val="18121031"/>
    <w:rsid w:val="184212BD"/>
    <w:rsid w:val="18D81B84"/>
    <w:rsid w:val="195EA439"/>
    <w:rsid w:val="1A147A80"/>
    <w:rsid w:val="1A2C5F4B"/>
    <w:rsid w:val="1B2804E1"/>
    <w:rsid w:val="1B2D4DA1"/>
    <w:rsid w:val="1C11D80A"/>
    <w:rsid w:val="1CB9AB7B"/>
    <w:rsid w:val="1D0270E4"/>
    <w:rsid w:val="1D09BA83"/>
    <w:rsid w:val="1D993FD6"/>
    <w:rsid w:val="1DC208C0"/>
    <w:rsid w:val="1DE757D7"/>
    <w:rsid w:val="1DEAB87C"/>
    <w:rsid w:val="1E3DC688"/>
    <w:rsid w:val="1EC7567A"/>
    <w:rsid w:val="1F7A2627"/>
    <w:rsid w:val="1FF19512"/>
    <w:rsid w:val="201E4C34"/>
    <w:rsid w:val="206E4F97"/>
    <w:rsid w:val="211052B3"/>
    <w:rsid w:val="21E79384"/>
    <w:rsid w:val="22E85543"/>
    <w:rsid w:val="232495E3"/>
    <w:rsid w:val="23930222"/>
    <w:rsid w:val="2491949F"/>
    <w:rsid w:val="24C9BA42"/>
    <w:rsid w:val="24E7B506"/>
    <w:rsid w:val="256E6D05"/>
    <w:rsid w:val="2593E041"/>
    <w:rsid w:val="26B64C87"/>
    <w:rsid w:val="26BBB713"/>
    <w:rsid w:val="26CA0FCE"/>
    <w:rsid w:val="276A0A9C"/>
    <w:rsid w:val="28306AB2"/>
    <w:rsid w:val="289FEFE9"/>
    <w:rsid w:val="28AD4C17"/>
    <w:rsid w:val="28B18AD8"/>
    <w:rsid w:val="28BD23DC"/>
    <w:rsid w:val="28FDCE30"/>
    <w:rsid w:val="29484A68"/>
    <w:rsid w:val="294ACF4E"/>
    <w:rsid w:val="29BA0F8D"/>
    <w:rsid w:val="29CDA899"/>
    <w:rsid w:val="29CE5342"/>
    <w:rsid w:val="2A82AD11"/>
    <w:rsid w:val="2AFAE717"/>
    <w:rsid w:val="2B3DC5A0"/>
    <w:rsid w:val="2B9E4034"/>
    <w:rsid w:val="2BFAF873"/>
    <w:rsid w:val="2C40396F"/>
    <w:rsid w:val="2C44741F"/>
    <w:rsid w:val="2CA51571"/>
    <w:rsid w:val="2D38E3F1"/>
    <w:rsid w:val="2D8D20C9"/>
    <w:rsid w:val="2DECD09F"/>
    <w:rsid w:val="2E5D4834"/>
    <w:rsid w:val="2E74A7D1"/>
    <w:rsid w:val="2EA15AE0"/>
    <w:rsid w:val="2EB65812"/>
    <w:rsid w:val="2F22C9E7"/>
    <w:rsid w:val="2F7EF62B"/>
    <w:rsid w:val="2F928B13"/>
    <w:rsid w:val="2FB334FA"/>
    <w:rsid w:val="300EDC09"/>
    <w:rsid w:val="30191E78"/>
    <w:rsid w:val="301CABF7"/>
    <w:rsid w:val="30D9B3D7"/>
    <w:rsid w:val="311E70BE"/>
    <w:rsid w:val="318198A5"/>
    <w:rsid w:val="31CF7D43"/>
    <w:rsid w:val="31F8F8F4"/>
    <w:rsid w:val="328D4AF7"/>
    <w:rsid w:val="32C7F353"/>
    <w:rsid w:val="32FB11D0"/>
    <w:rsid w:val="3386E8DB"/>
    <w:rsid w:val="341C959F"/>
    <w:rsid w:val="34446C6D"/>
    <w:rsid w:val="345392D4"/>
    <w:rsid w:val="34BE08A4"/>
    <w:rsid w:val="350C7FE5"/>
    <w:rsid w:val="3543DC7A"/>
    <w:rsid w:val="361D84B9"/>
    <w:rsid w:val="3707FBD1"/>
    <w:rsid w:val="37DCF3C7"/>
    <w:rsid w:val="381580B2"/>
    <w:rsid w:val="381B2E10"/>
    <w:rsid w:val="383253E9"/>
    <w:rsid w:val="38AFAD6E"/>
    <w:rsid w:val="391B4D79"/>
    <w:rsid w:val="39D61631"/>
    <w:rsid w:val="3AEA22A2"/>
    <w:rsid w:val="3B1C0156"/>
    <w:rsid w:val="3B376042"/>
    <w:rsid w:val="3B9184C7"/>
    <w:rsid w:val="3BCE618E"/>
    <w:rsid w:val="3CD652DA"/>
    <w:rsid w:val="3D1EC8EE"/>
    <w:rsid w:val="3D539576"/>
    <w:rsid w:val="3D76DEDE"/>
    <w:rsid w:val="3E08106D"/>
    <w:rsid w:val="3E10DDB7"/>
    <w:rsid w:val="3EC37778"/>
    <w:rsid w:val="3ECAED35"/>
    <w:rsid w:val="3EEC6ACF"/>
    <w:rsid w:val="3F4DEC45"/>
    <w:rsid w:val="3F90C359"/>
    <w:rsid w:val="3FCCB721"/>
    <w:rsid w:val="400AC78B"/>
    <w:rsid w:val="4084ADBC"/>
    <w:rsid w:val="40AA99EC"/>
    <w:rsid w:val="40FF1A18"/>
    <w:rsid w:val="41949A73"/>
    <w:rsid w:val="4284403C"/>
    <w:rsid w:val="42C932AE"/>
    <w:rsid w:val="44C56113"/>
    <w:rsid w:val="44D5E9A2"/>
    <w:rsid w:val="44E8D4AC"/>
    <w:rsid w:val="45F296AB"/>
    <w:rsid w:val="45F4A05A"/>
    <w:rsid w:val="46157AAC"/>
    <w:rsid w:val="461EC478"/>
    <w:rsid w:val="46B89DB7"/>
    <w:rsid w:val="474E1820"/>
    <w:rsid w:val="47611B53"/>
    <w:rsid w:val="47DC3DF5"/>
    <w:rsid w:val="47E16CD1"/>
    <w:rsid w:val="47E9809B"/>
    <w:rsid w:val="4835D571"/>
    <w:rsid w:val="48D17337"/>
    <w:rsid w:val="49602F90"/>
    <w:rsid w:val="496052BE"/>
    <w:rsid w:val="49B21E6E"/>
    <w:rsid w:val="4A57F6BF"/>
    <w:rsid w:val="4B02F1CE"/>
    <w:rsid w:val="4B4F826D"/>
    <w:rsid w:val="4B4F82A4"/>
    <w:rsid w:val="4BDDE7BC"/>
    <w:rsid w:val="4BF44820"/>
    <w:rsid w:val="4C3D967B"/>
    <w:rsid w:val="4D6A0D0C"/>
    <w:rsid w:val="4E38F493"/>
    <w:rsid w:val="4E61C5F3"/>
    <w:rsid w:val="4E6AB1AA"/>
    <w:rsid w:val="4F125847"/>
    <w:rsid w:val="4FC1E548"/>
    <w:rsid w:val="5024AB4E"/>
    <w:rsid w:val="502D6DCE"/>
    <w:rsid w:val="505ECD4B"/>
    <w:rsid w:val="5064FFE7"/>
    <w:rsid w:val="51189202"/>
    <w:rsid w:val="5136C52F"/>
    <w:rsid w:val="51951107"/>
    <w:rsid w:val="519B22F5"/>
    <w:rsid w:val="53545320"/>
    <w:rsid w:val="5374A1FE"/>
    <w:rsid w:val="5377785E"/>
    <w:rsid w:val="53A1F952"/>
    <w:rsid w:val="53C9B09D"/>
    <w:rsid w:val="55BF173B"/>
    <w:rsid w:val="56D9A27A"/>
    <w:rsid w:val="57B29D93"/>
    <w:rsid w:val="581F48FA"/>
    <w:rsid w:val="589F4DB4"/>
    <w:rsid w:val="58AF770C"/>
    <w:rsid w:val="591E06F7"/>
    <w:rsid w:val="59676AC9"/>
    <w:rsid w:val="5A6E6545"/>
    <w:rsid w:val="5A979EFB"/>
    <w:rsid w:val="5AF3A3D9"/>
    <w:rsid w:val="5B595D9C"/>
    <w:rsid w:val="5C6947AF"/>
    <w:rsid w:val="5C6E8059"/>
    <w:rsid w:val="5CB95726"/>
    <w:rsid w:val="5E73A6F8"/>
    <w:rsid w:val="5E8A1087"/>
    <w:rsid w:val="5FF8AF33"/>
    <w:rsid w:val="606BF5CA"/>
    <w:rsid w:val="60A5542B"/>
    <w:rsid w:val="60AE06E4"/>
    <w:rsid w:val="617E0959"/>
    <w:rsid w:val="61A2A2EF"/>
    <w:rsid w:val="61AF1542"/>
    <w:rsid w:val="61CF7777"/>
    <w:rsid w:val="61D05D4D"/>
    <w:rsid w:val="621E8897"/>
    <w:rsid w:val="6233467A"/>
    <w:rsid w:val="62C0AD83"/>
    <w:rsid w:val="632C65F5"/>
    <w:rsid w:val="63495F37"/>
    <w:rsid w:val="6374B74F"/>
    <w:rsid w:val="63C7653A"/>
    <w:rsid w:val="63E0DD58"/>
    <w:rsid w:val="643C7754"/>
    <w:rsid w:val="6475A656"/>
    <w:rsid w:val="653FFC5C"/>
    <w:rsid w:val="656FFE92"/>
    <w:rsid w:val="660FA46D"/>
    <w:rsid w:val="6638C677"/>
    <w:rsid w:val="6671D30D"/>
    <w:rsid w:val="672F2122"/>
    <w:rsid w:val="6735E839"/>
    <w:rsid w:val="6779635D"/>
    <w:rsid w:val="68802614"/>
    <w:rsid w:val="69FD6970"/>
    <w:rsid w:val="6A8E118B"/>
    <w:rsid w:val="6A9B98CD"/>
    <w:rsid w:val="6AD6CA91"/>
    <w:rsid w:val="6AEBE416"/>
    <w:rsid w:val="6BFF5503"/>
    <w:rsid w:val="6C40A9B0"/>
    <w:rsid w:val="6C44ADCA"/>
    <w:rsid w:val="6C6D0493"/>
    <w:rsid w:val="6D2F46BB"/>
    <w:rsid w:val="6D71A7AA"/>
    <w:rsid w:val="6D7DFB20"/>
    <w:rsid w:val="6D9B29C4"/>
    <w:rsid w:val="6E5B5EE1"/>
    <w:rsid w:val="6EE2E046"/>
    <w:rsid w:val="6F8AD892"/>
    <w:rsid w:val="702F09FC"/>
    <w:rsid w:val="7083A431"/>
    <w:rsid w:val="70BF5FD6"/>
    <w:rsid w:val="712DE20B"/>
    <w:rsid w:val="718D4803"/>
    <w:rsid w:val="71A56527"/>
    <w:rsid w:val="71DAA107"/>
    <w:rsid w:val="7219306C"/>
    <w:rsid w:val="72B82AF2"/>
    <w:rsid w:val="72E42E30"/>
    <w:rsid w:val="737ED676"/>
    <w:rsid w:val="73FEF143"/>
    <w:rsid w:val="74106889"/>
    <w:rsid w:val="742539B6"/>
    <w:rsid w:val="746F4343"/>
    <w:rsid w:val="74DBFA7F"/>
    <w:rsid w:val="75824B1E"/>
    <w:rsid w:val="75D7BEE7"/>
    <w:rsid w:val="77CC2C35"/>
    <w:rsid w:val="780F082C"/>
    <w:rsid w:val="794AB5A8"/>
    <w:rsid w:val="795A111E"/>
    <w:rsid w:val="79985F1F"/>
    <w:rsid w:val="7AB4CAB3"/>
    <w:rsid w:val="7ACF537A"/>
    <w:rsid w:val="7B870F63"/>
    <w:rsid w:val="7BA6AB39"/>
    <w:rsid w:val="7BE55808"/>
    <w:rsid w:val="7BE94F7C"/>
    <w:rsid w:val="7BF11FA7"/>
    <w:rsid w:val="7C3DD6CF"/>
    <w:rsid w:val="7C925E36"/>
    <w:rsid w:val="7CA51EB8"/>
    <w:rsid w:val="7D8110F4"/>
    <w:rsid w:val="7D82C022"/>
    <w:rsid w:val="7D8ABAB9"/>
    <w:rsid w:val="7EC05016"/>
    <w:rsid w:val="7EFF3975"/>
    <w:rsid w:val="7F6857C7"/>
    <w:rsid w:val="7F6C0860"/>
    <w:rsid w:val="7FEAB1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39D609"/>
  <w14:defaultImageDpi w14:val="300"/>
  <w15:docId w15:val="{F2C226E8-2410-4C4F-81DA-C532F989F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4"/>
      </w:numPr>
      <w:contextualSpacing/>
    </w:pPr>
  </w:style>
  <w:style w:type="paragraph" w:styleId="Listenumros2">
    <w:name w:val="List Number 2"/>
    <w:basedOn w:val="Normal"/>
    <w:uiPriority w:val="99"/>
    <w:unhideWhenUsed/>
    <w:rsid w:val="0029639D"/>
    <w:pPr>
      <w:numPr>
        <w:numId w:val="5"/>
      </w:numPr>
      <w:contextualSpacing/>
    </w:pPr>
  </w:style>
  <w:style w:type="paragraph" w:styleId="Listenumros3">
    <w:name w:val="List Number 3"/>
    <w:basedOn w:val="Normal"/>
    <w:uiPriority w:val="99"/>
    <w:unhideWhenUsed/>
    <w:rsid w:val="0029639D"/>
    <w:pPr>
      <w:numPr>
        <w:numId w:val="6"/>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5C62DA"/>
    <w:pPr>
      <w:spacing w:before="100" w:beforeAutospacing="1" w:after="100" w:afterAutospacing="1" w:line="240" w:lineRule="auto"/>
    </w:pPr>
    <w:rPr>
      <w:rFonts w:ascii="Times New Roman" w:eastAsia="Times New Roman" w:hAnsi="Times New Roman" w:cs="Times New Roman"/>
      <w:sz w:val="24"/>
      <w:szCs w:val="24"/>
      <w:lang w:val="fr-SN" w:eastAsia="fr-SN"/>
    </w:rPr>
  </w:style>
  <w:style w:type="paragraph" w:customStyle="1" w:styleId="Default">
    <w:name w:val="Default"/>
    <w:rsid w:val="00671E84"/>
    <w:pPr>
      <w:autoSpaceDE w:val="0"/>
      <w:autoSpaceDN w:val="0"/>
      <w:adjustRightInd w:val="0"/>
      <w:spacing w:after="0" w:line="240" w:lineRule="auto"/>
    </w:pPr>
    <w:rPr>
      <w:rFonts w:ascii="Times New Roman" w:hAnsi="Times New Roman" w:cs="Times New Roman"/>
      <w:color w:val="000000"/>
      <w:sz w:val="24"/>
      <w:szCs w:val="24"/>
      <w:lang w:val="fr-SN"/>
    </w:rPr>
  </w:style>
  <w:style w:type="character" w:styleId="Lienhypertexte">
    <w:name w:val="Hyperlink"/>
    <w:basedOn w:val="Policepardfaut"/>
    <w:uiPriority w:val="99"/>
    <w:unhideWhenUsed/>
    <w:rsid w:val="00671E84"/>
    <w:rPr>
      <w:color w:val="0000FF" w:themeColor="hyperlink"/>
      <w:u w:val="single"/>
    </w:rPr>
  </w:style>
  <w:style w:type="character" w:styleId="Mentionnonrsolue">
    <w:name w:val="Unresolved Mention"/>
    <w:basedOn w:val="Policepardfaut"/>
    <w:uiPriority w:val="99"/>
    <w:semiHidden/>
    <w:unhideWhenUsed/>
    <w:rsid w:val="00671E84"/>
    <w:rPr>
      <w:color w:val="605E5C"/>
      <w:shd w:val="clear" w:color="auto" w:fill="E1DFDD"/>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D452D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452DB"/>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A7098E"/>
    <w:rPr>
      <w:b/>
      <w:bCs/>
    </w:rPr>
  </w:style>
  <w:style w:type="character" w:customStyle="1" w:styleId="ObjetducommentaireCar">
    <w:name w:val="Objet du commentaire Car"/>
    <w:basedOn w:val="CommentaireCar"/>
    <w:link w:val="Objetducommentaire"/>
    <w:uiPriority w:val="99"/>
    <w:semiHidden/>
    <w:rsid w:val="00A7098E"/>
    <w:rPr>
      <w:b/>
      <w:bCs/>
      <w:sz w:val="20"/>
      <w:szCs w:val="20"/>
    </w:rPr>
  </w:style>
  <w:style w:type="table" w:styleId="TableauGrille1Clair-Accentuation1">
    <w:name w:val="Grid Table 1 Light Accent 1"/>
    <w:basedOn w:val="TableauNormal"/>
    <w:uiPriority w:val="46"/>
    <w:rsid w:val="00AA3A4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Notedebasdepage">
    <w:name w:val="footnote text"/>
    <w:basedOn w:val="Normal"/>
    <w:link w:val="NotedebasdepageCar"/>
    <w:uiPriority w:val="99"/>
    <w:semiHidden/>
    <w:unhideWhenUsed/>
    <w:rsid w:val="00056F54"/>
    <w:pPr>
      <w:spacing w:after="0" w:line="240" w:lineRule="auto"/>
    </w:pPr>
    <w:rPr>
      <w:rFonts w:eastAsiaTheme="minorHAnsi"/>
      <w:sz w:val="20"/>
      <w:szCs w:val="20"/>
    </w:rPr>
  </w:style>
  <w:style w:type="character" w:customStyle="1" w:styleId="NotedebasdepageCar">
    <w:name w:val="Note de bas de page Car"/>
    <w:basedOn w:val="Policepardfaut"/>
    <w:link w:val="Notedebasdepage"/>
    <w:uiPriority w:val="99"/>
    <w:semiHidden/>
    <w:rsid w:val="00056F54"/>
    <w:rPr>
      <w:rFonts w:eastAsiaTheme="minorHAnsi"/>
      <w:sz w:val="20"/>
      <w:szCs w:val="20"/>
    </w:rPr>
  </w:style>
  <w:style w:type="character" w:styleId="Appelnotedebasdep">
    <w:name w:val="footnote reference"/>
    <w:basedOn w:val="Policepardfaut"/>
    <w:uiPriority w:val="99"/>
    <w:semiHidden/>
    <w:unhideWhenUsed/>
    <w:rsid w:val="00056F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61207">
      <w:bodyDiv w:val="1"/>
      <w:marLeft w:val="0"/>
      <w:marRight w:val="0"/>
      <w:marTop w:val="0"/>
      <w:marBottom w:val="0"/>
      <w:divBdr>
        <w:top w:val="none" w:sz="0" w:space="0" w:color="auto"/>
        <w:left w:val="none" w:sz="0" w:space="0" w:color="auto"/>
        <w:bottom w:val="none" w:sz="0" w:space="0" w:color="auto"/>
        <w:right w:val="none" w:sz="0" w:space="0" w:color="auto"/>
      </w:divBdr>
      <w:divsChild>
        <w:div w:id="852064848">
          <w:marLeft w:val="0"/>
          <w:marRight w:val="0"/>
          <w:marTop w:val="0"/>
          <w:marBottom w:val="0"/>
          <w:divBdr>
            <w:top w:val="none" w:sz="0" w:space="0" w:color="auto"/>
            <w:left w:val="none" w:sz="0" w:space="0" w:color="auto"/>
            <w:bottom w:val="none" w:sz="0" w:space="0" w:color="auto"/>
            <w:right w:val="none" w:sz="0" w:space="0" w:color="auto"/>
          </w:divBdr>
        </w:div>
      </w:divsChild>
    </w:div>
    <w:div w:id="326398513">
      <w:bodyDiv w:val="1"/>
      <w:marLeft w:val="0"/>
      <w:marRight w:val="0"/>
      <w:marTop w:val="0"/>
      <w:marBottom w:val="0"/>
      <w:divBdr>
        <w:top w:val="none" w:sz="0" w:space="0" w:color="auto"/>
        <w:left w:val="none" w:sz="0" w:space="0" w:color="auto"/>
        <w:bottom w:val="none" w:sz="0" w:space="0" w:color="auto"/>
        <w:right w:val="none" w:sz="0" w:space="0" w:color="auto"/>
      </w:divBdr>
      <w:divsChild>
        <w:div w:id="1565750831">
          <w:marLeft w:val="0"/>
          <w:marRight w:val="0"/>
          <w:marTop w:val="0"/>
          <w:marBottom w:val="0"/>
          <w:divBdr>
            <w:top w:val="none" w:sz="0" w:space="0" w:color="auto"/>
            <w:left w:val="none" w:sz="0" w:space="0" w:color="auto"/>
            <w:bottom w:val="none" w:sz="0" w:space="0" w:color="auto"/>
            <w:right w:val="none" w:sz="0" w:space="0" w:color="auto"/>
          </w:divBdr>
        </w:div>
      </w:divsChild>
    </w:div>
    <w:div w:id="345254482">
      <w:bodyDiv w:val="1"/>
      <w:marLeft w:val="0"/>
      <w:marRight w:val="0"/>
      <w:marTop w:val="0"/>
      <w:marBottom w:val="0"/>
      <w:divBdr>
        <w:top w:val="none" w:sz="0" w:space="0" w:color="auto"/>
        <w:left w:val="none" w:sz="0" w:space="0" w:color="auto"/>
        <w:bottom w:val="none" w:sz="0" w:space="0" w:color="auto"/>
        <w:right w:val="none" w:sz="0" w:space="0" w:color="auto"/>
      </w:divBdr>
      <w:divsChild>
        <w:div w:id="1551921330">
          <w:marLeft w:val="0"/>
          <w:marRight w:val="0"/>
          <w:marTop w:val="0"/>
          <w:marBottom w:val="0"/>
          <w:divBdr>
            <w:top w:val="none" w:sz="0" w:space="0" w:color="auto"/>
            <w:left w:val="none" w:sz="0" w:space="0" w:color="auto"/>
            <w:bottom w:val="none" w:sz="0" w:space="0" w:color="auto"/>
            <w:right w:val="none" w:sz="0" w:space="0" w:color="auto"/>
          </w:divBdr>
          <w:divsChild>
            <w:div w:id="41228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823268">
      <w:bodyDiv w:val="1"/>
      <w:marLeft w:val="0"/>
      <w:marRight w:val="0"/>
      <w:marTop w:val="0"/>
      <w:marBottom w:val="0"/>
      <w:divBdr>
        <w:top w:val="none" w:sz="0" w:space="0" w:color="auto"/>
        <w:left w:val="none" w:sz="0" w:space="0" w:color="auto"/>
        <w:bottom w:val="none" w:sz="0" w:space="0" w:color="auto"/>
        <w:right w:val="none" w:sz="0" w:space="0" w:color="auto"/>
      </w:divBdr>
      <w:divsChild>
        <w:div w:id="2106806875">
          <w:marLeft w:val="0"/>
          <w:marRight w:val="0"/>
          <w:marTop w:val="0"/>
          <w:marBottom w:val="0"/>
          <w:divBdr>
            <w:top w:val="none" w:sz="0" w:space="0" w:color="auto"/>
            <w:left w:val="none" w:sz="0" w:space="0" w:color="auto"/>
            <w:bottom w:val="none" w:sz="0" w:space="0" w:color="auto"/>
            <w:right w:val="none" w:sz="0" w:space="0" w:color="auto"/>
          </w:divBdr>
        </w:div>
      </w:divsChild>
    </w:div>
    <w:div w:id="521282072">
      <w:bodyDiv w:val="1"/>
      <w:marLeft w:val="0"/>
      <w:marRight w:val="0"/>
      <w:marTop w:val="0"/>
      <w:marBottom w:val="0"/>
      <w:divBdr>
        <w:top w:val="none" w:sz="0" w:space="0" w:color="auto"/>
        <w:left w:val="none" w:sz="0" w:space="0" w:color="auto"/>
        <w:bottom w:val="none" w:sz="0" w:space="0" w:color="auto"/>
        <w:right w:val="none" w:sz="0" w:space="0" w:color="auto"/>
      </w:divBdr>
    </w:div>
    <w:div w:id="541602279">
      <w:bodyDiv w:val="1"/>
      <w:marLeft w:val="0"/>
      <w:marRight w:val="0"/>
      <w:marTop w:val="0"/>
      <w:marBottom w:val="0"/>
      <w:divBdr>
        <w:top w:val="none" w:sz="0" w:space="0" w:color="auto"/>
        <w:left w:val="none" w:sz="0" w:space="0" w:color="auto"/>
        <w:bottom w:val="none" w:sz="0" w:space="0" w:color="auto"/>
        <w:right w:val="none" w:sz="0" w:space="0" w:color="auto"/>
      </w:divBdr>
    </w:div>
    <w:div w:id="903493587">
      <w:bodyDiv w:val="1"/>
      <w:marLeft w:val="0"/>
      <w:marRight w:val="0"/>
      <w:marTop w:val="0"/>
      <w:marBottom w:val="0"/>
      <w:divBdr>
        <w:top w:val="none" w:sz="0" w:space="0" w:color="auto"/>
        <w:left w:val="none" w:sz="0" w:space="0" w:color="auto"/>
        <w:bottom w:val="none" w:sz="0" w:space="0" w:color="auto"/>
        <w:right w:val="none" w:sz="0" w:space="0" w:color="auto"/>
      </w:divBdr>
      <w:divsChild>
        <w:div w:id="729500432">
          <w:marLeft w:val="0"/>
          <w:marRight w:val="0"/>
          <w:marTop w:val="0"/>
          <w:marBottom w:val="0"/>
          <w:divBdr>
            <w:top w:val="none" w:sz="0" w:space="0" w:color="auto"/>
            <w:left w:val="none" w:sz="0" w:space="0" w:color="auto"/>
            <w:bottom w:val="none" w:sz="0" w:space="0" w:color="auto"/>
            <w:right w:val="none" w:sz="0" w:space="0" w:color="auto"/>
          </w:divBdr>
        </w:div>
      </w:divsChild>
    </w:div>
    <w:div w:id="926766828">
      <w:bodyDiv w:val="1"/>
      <w:marLeft w:val="0"/>
      <w:marRight w:val="0"/>
      <w:marTop w:val="0"/>
      <w:marBottom w:val="0"/>
      <w:divBdr>
        <w:top w:val="none" w:sz="0" w:space="0" w:color="auto"/>
        <w:left w:val="none" w:sz="0" w:space="0" w:color="auto"/>
        <w:bottom w:val="none" w:sz="0" w:space="0" w:color="auto"/>
        <w:right w:val="none" w:sz="0" w:space="0" w:color="auto"/>
      </w:divBdr>
    </w:div>
    <w:div w:id="1089932948">
      <w:bodyDiv w:val="1"/>
      <w:marLeft w:val="0"/>
      <w:marRight w:val="0"/>
      <w:marTop w:val="0"/>
      <w:marBottom w:val="0"/>
      <w:divBdr>
        <w:top w:val="none" w:sz="0" w:space="0" w:color="auto"/>
        <w:left w:val="none" w:sz="0" w:space="0" w:color="auto"/>
        <w:bottom w:val="none" w:sz="0" w:space="0" w:color="auto"/>
        <w:right w:val="none" w:sz="0" w:space="0" w:color="auto"/>
      </w:divBdr>
    </w:div>
    <w:div w:id="1215385080">
      <w:bodyDiv w:val="1"/>
      <w:marLeft w:val="0"/>
      <w:marRight w:val="0"/>
      <w:marTop w:val="0"/>
      <w:marBottom w:val="0"/>
      <w:divBdr>
        <w:top w:val="none" w:sz="0" w:space="0" w:color="auto"/>
        <w:left w:val="none" w:sz="0" w:space="0" w:color="auto"/>
        <w:bottom w:val="none" w:sz="0" w:space="0" w:color="auto"/>
        <w:right w:val="none" w:sz="0" w:space="0" w:color="auto"/>
      </w:divBdr>
    </w:div>
    <w:div w:id="1222984028">
      <w:bodyDiv w:val="1"/>
      <w:marLeft w:val="0"/>
      <w:marRight w:val="0"/>
      <w:marTop w:val="0"/>
      <w:marBottom w:val="0"/>
      <w:divBdr>
        <w:top w:val="none" w:sz="0" w:space="0" w:color="auto"/>
        <w:left w:val="none" w:sz="0" w:space="0" w:color="auto"/>
        <w:bottom w:val="none" w:sz="0" w:space="0" w:color="auto"/>
        <w:right w:val="none" w:sz="0" w:space="0" w:color="auto"/>
      </w:divBdr>
    </w:div>
    <w:div w:id="1245532093">
      <w:bodyDiv w:val="1"/>
      <w:marLeft w:val="0"/>
      <w:marRight w:val="0"/>
      <w:marTop w:val="0"/>
      <w:marBottom w:val="0"/>
      <w:divBdr>
        <w:top w:val="none" w:sz="0" w:space="0" w:color="auto"/>
        <w:left w:val="none" w:sz="0" w:space="0" w:color="auto"/>
        <w:bottom w:val="none" w:sz="0" w:space="0" w:color="auto"/>
        <w:right w:val="none" w:sz="0" w:space="0" w:color="auto"/>
      </w:divBdr>
    </w:div>
    <w:div w:id="1302611183">
      <w:bodyDiv w:val="1"/>
      <w:marLeft w:val="0"/>
      <w:marRight w:val="0"/>
      <w:marTop w:val="0"/>
      <w:marBottom w:val="0"/>
      <w:divBdr>
        <w:top w:val="none" w:sz="0" w:space="0" w:color="auto"/>
        <w:left w:val="none" w:sz="0" w:space="0" w:color="auto"/>
        <w:bottom w:val="none" w:sz="0" w:space="0" w:color="auto"/>
        <w:right w:val="none" w:sz="0" w:space="0" w:color="auto"/>
      </w:divBdr>
    </w:div>
    <w:div w:id="1466118208">
      <w:bodyDiv w:val="1"/>
      <w:marLeft w:val="0"/>
      <w:marRight w:val="0"/>
      <w:marTop w:val="0"/>
      <w:marBottom w:val="0"/>
      <w:divBdr>
        <w:top w:val="none" w:sz="0" w:space="0" w:color="auto"/>
        <w:left w:val="none" w:sz="0" w:space="0" w:color="auto"/>
        <w:bottom w:val="none" w:sz="0" w:space="0" w:color="auto"/>
        <w:right w:val="none" w:sz="0" w:space="0" w:color="auto"/>
      </w:divBdr>
    </w:div>
    <w:div w:id="1467777010">
      <w:bodyDiv w:val="1"/>
      <w:marLeft w:val="0"/>
      <w:marRight w:val="0"/>
      <w:marTop w:val="0"/>
      <w:marBottom w:val="0"/>
      <w:divBdr>
        <w:top w:val="none" w:sz="0" w:space="0" w:color="auto"/>
        <w:left w:val="none" w:sz="0" w:space="0" w:color="auto"/>
        <w:bottom w:val="none" w:sz="0" w:space="0" w:color="auto"/>
        <w:right w:val="none" w:sz="0" w:space="0" w:color="auto"/>
      </w:divBdr>
      <w:divsChild>
        <w:div w:id="1570270585">
          <w:marLeft w:val="0"/>
          <w:marRight w:val="0"/>
          <w:marTop w:val="0"/>
          <w:marBottom w:val="0"/>
          <w:divBdr>
            <w:top w:val="none" w:sz="0" w:space="0" w:color="auto"/>
            <w:left w:val="none" w:sz="0" w:space="0" w:color="auto"/>
            <w:bottom w:val="none" w:sz="0" w:space="0" w:color="auto"/>
            <w:right w:val="none" w:sz="0" w:space="0" w:color="auto"/>
          </w:divBdr>
        </w:div>
      </w:divsChild>
    </w:div>
    <w:div w:id="1599945832">
      <w:bodyDiv w:val="1"/>
      <w:marLeft w:val="0"/>
      <w:marRight w:val="0"/>
      <w:marTop w:val="0"/>
      <w:marBottom w:val="0"/>
      <w:divBdr>
        <w:top w:val="none" w:sz="0" w:space="0" w:color="auto"/>
        <w:left w:val="none" w:sz="0" w:space="0" w:color="auto"/>
        <w:bottom w:val="none" w:sz="0" w:space="0" w:color="auto"/>
        <w:right w:val="none" w:sz="0" w:space="0" w:color="auto"/>
      </w:divBdr>
      <w:divsChild>
        <w:div w:id="1431311591">
          <w:marLeft w:val="0"/>
          <w:marRight w:val="0"/>
          <w:marTop w:val="0"/>
          <w:marBottom w:val="0"/>
          <w:divBdr>
            <w:top w:val="none" w:sz="0" w:space="0" w:color="auto"/>
            <w:left w:val="none" w:sz="0" w:space="0" w:color="auto"/>
            <w:bottom w:val="none" w:sz="0" w:space="0" w:color="auto"/>
            <w:right w:val="none" w:sz="0" w:space="0" w:color="auto"/>
          </w:divBdr>
        </w:div>
      </w:divsChild>
    </w:div>
    <w:div w:id="1622372032">
      <w:bodyDiv w:val="1"/>
      <w:marLeft w:val="0"/>
      <w:marRight w:val="0"/>
      <w:marTop w:val="0"/>
      <w:marBottom w:val="0"/>
      <w:divBdr>
        <w:top w:val="none" w:sz="0" w:space="0" w:color="auto"/>
        <w:left w:val="none" w:sz="0" w:space="0" w:color="auto"/>
        <w:bottom w:val="none" w:sz="0" w:space="0" w:color="auto"/>
        <w:right w:val="none" w:sz="0" w:space="0" w:color="auto"/>
      </w:divBdr>
    </w:div>
    <w:div w:id="1733695888">
      <w:bodyDiv w:val="1"/>
      <w:marLeft w:val="0"/>
      <w:marRight w:val="0"/>
      <w:marTop w:val="0"/>
      <w:marBottom w:val="0"/>
      <w:divBdr>
        <w:top w:val="none" w:sz="0" w:space="0" w:color="auto"/>
        <w:left w:val="none" w:sz="0" w:space="0" w:color="auto"/>
        <w:bottom w:val="none" w:sz="0" w:space="0" w:color="auto"/>
        <w:right w:val="none" w:sz="0" w:space="0" w:color="auto"/>
      </w:divBdr>
    </w:div>
    <w:div w:id="1755667475">
      <w:bodyDiv w:val="1"/>
      <w:marLeft w:val="0"/>
      <w:marRight w:val="0"/>
      <w:marTop w:val="0"/>
      <w:marBottom w:val="0"/>
      <w:divBdr>
        <w:top w:val="none" w:sz="0" w:space="0" w:color="auto"/>
        <w:left w:val="none" w:sz="0" w:space="0" w:color="auto"/>
        <w:bottom w:val="none" w:sz="0" w:space="0" w:color="auto"/>
        <w:right w:val="none" w:sz="0" w:space="0" w:color="auto"/>
      </w:divBdr>
    </w:div>
    <w:div w:id="1788693846">
      <w:bodyDiv w:val="1"/>
      <w:marLeft w:val="0"/>
      <w:marRight w:val="0"/>
      <w:marTop w:val="0"/>
      <w:marBottom w:val="0"/>
      <w:divBdr>
        <w:top w:val="none" w:sz="0" w:space="0" w:color="auto"/>
        <w:left w:val="none" w:sz="0" w:space="0" w:color="auto"/>
        <w:bottom w:val="none" w:sz="0" w:space="0" w:color="auto"/>
        <w:right w:val="none" w:sz="0" w:space="0" w:color="auto"/>
      </w:divBdr>
    </w:div>
    <w:div w:id="1995374694">
      <w:bodyDiv w:val="1"/>
      <w:marLeft w:val="0"/>
      <w:marRight w:val="0"/>
      <w:marTop w:val="0"/>
      <w:marBottom w:val="0"/>
      <w:divBdr>
        <w:top w:val="none" w:sz="0" w:space="0" w:color="auto"/>
        <w:left w:val="none" w:sz="0" w:space="0" w:color="auto"/>
        <w:bottom w:val="none" w:sz="0" w:space="0" w:color="auto"/>
        <w:right w:val="none" w:sz="0" w:space="0" w:color="auto"/>
      </w:divBdr>
    </w:div>
    <w:div w:id="2026201128">
      <w:bodyDiv w:val="1"/>
      <w:marLeft w:val="0"/>
      <w:marRight w:val="0"/>
      <w:marTop w:val="0"/>
      <w:marBottom w:val="0"/>
      <w:divBdr>
        <w:top w:val="none" w:sz="0" w:space="0" w:color="auto"/>
        <w:left w:val="none" w:sz="0" w:space="0" w:color="auto"/>
        <w:bottom w:val="none" w:sz="0" w:space="0" w:color="auto"/>
        <w:right w:val="none" w:sz="0" w:space="0" w:color="auto"/>
      </w:divBdr>
    </w:div>
    <w:div w:id="2063746045">
      <w:bodyDiv w:val="1"/>
      <w:marLeft w:val="0"/>
      <w:marRight w:val="0"/>
      <w:marTop w:val="0"/>
      <w:marBottom w:val="0"/>
      <w:divBdr>
        <w:top w:val="none" w:sz="0" w:space="0" w:color="auto"/>
        <w:left w:val="none" w:sz="0" w:space="0" w:color="auto"/>
        <w:bottom w:val="none" w:sz="0" w:space="0" w:color="auto"/>
        <w:right w:val="none" w:sz="0" w:space="0" w:color="auto"/>
      </w:divBdr>
      <w:divsChild>
        <w:div w:id="88548735">
          <w:marLeft w:val="0"/>
          <w:marRight w:val="0"/>
          <w:marTop w:val="0"/>
          <w:marBottom w:val="0"/>
          <w:divBdr>
            <w:top w:val="none" w:sz="0" w:space="0" w:color="auto"/>
            <w:left w:val="none" w:sz="0" w:space="0" w:color="auto"/>
            <w:bottom w:val="none" w:sz="0" w:space="0" w:color="auto"/>
            <w:right w:val="none" w:sz="0" w:space="0" w:color="auto"/>
          </w:divBdr>
        </w:div>
      </w:divsChild>
    </w:div>
    <w:div w:id="2091274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0186620D307D4F8AD194A4B493D5AF" ma:contentTypeVersion="13" ma:contentTypeDescription="Create a new document." ma:contentTypeScope="" ma:versionID="76324d4b1902218527177735db6b97cd">
  <xsd:schema xmlns:xsd="http://www.w3.org/2001/XMLSchema" xmlns:xs="http://www.w3.org/2001/XMLSchema" xmlns:p="http://schemas.microsoft.com/office/2006/metadata/properties" xmlns:ns2="4726fc6b-b56f-49df-833d-23f51dcbcbc4" xmlns:ns3="3d94adce-65b7-49d2-9e0a-3aaddfb0a51d" targetNamespace="http://schemas.microsoft.com/office/2006/metadata/properties" ma:root="true" ma:fieldsID="7475f4e1ab24536042d17e64fe46c568" ns2:_="" ns3:_="">
    <xsd:import namespace="4726fc6b-b56f-49df-833d-23f51dcbcbc4"/>
    <xsd:import namespace="3d94adce-65b7-49d2-9e0a-3aaddfb0a5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6fc6b-b56f-49df-833d-23f51dcbc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1192f83-a120-400a-b530-37f4075123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94adce-65b7-49d2-9e0a-3aaddfb0a51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dc28171-8756-4dbc-b234-ccf7baf03ca4}" ma:internalName="TaxCatchAll" ma:showField="CatchAllData" ma:web="3d94adce-65b7-49d2-9e0a-3aaddfb0a5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726fc6b-b56f-49df-833d-23f51dcbcbc4">
      <Terms xmlns="http://schemas.microsoft.com/office/infopath/2007/PartnerControls"/>
    </lcf76f155ced4ddcb4097134ff3c332f>
    <TaxCatchAll xmlns="3d94adce-65b7-49d2-9e0a-3aaddfb0a51d" xsi:nil="true"/>
  </documentManagement>
</p:properties>
</file>

<file path=customXml/itemProps1.xml><?xml version="1.0" encoding="utf-8"?>
<ds:datastoreItem xmlns:ds="http://schemas.openxmlformats.org/officeDocument/2006/customXml" ds:itemID="{CE171ED1-25B8-461B-B4FE-F99C8F98B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6fc6b-b56f-49df-833d-23f51dcbcbc4"/>
    <ds:schemaRef ds:uri="3d94adce-65b7-49d2-9e0a-3aaddfb0a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AA7EAA-41FD-4272-BAED-12053232D27D}">
  <ds:schemaRefs>
    <ds:schemaRef ds:uri="http://schemas.microsoft.com/sharepoint/v3/contenttype/forms"/>
  </ds:schemaRefs>
</ds:datastoreItem>
</file>

<file path=customXml/itemProps3.xml><?xml version="1.0" encoding="utf-8"?>
<ds:datastoreItem xmlns:ds="http://schemas.openxmlformats.org/officeDocument/2006/customXml" ds:itemID="{167A19CF-1C84-4D9F-B687-028FFBA421B6}">
  <ds:schemaRefs>
    <ds:schemaRef ds:uri="http://schemas.openxmlformats.org/officeDocument/2006/bibliography"/>
  </ds:schemaRefs>
</ds:datastoreItem>
</file>

<file path=customXml/itemProps4.xml><?xml version="1.0" encoding="utf-8"?>
<ds:datastoreItem xmlns:ds="http://schemas.openxmlformats.org/officeDocument/2006/customXml" ds:itemID="{82785BB7-96AE-48C0-BFE8-AF3853ECDA69}">
  <ds:schemaRefs>
    <ds:schemaRef ds:uri="http://schemas.microsoft.com/office/2006/metadata/properties"/>
    <ds:schemaRef ds:uri="http://schemas.microsoft.com/office/infopath/2007/PartnerControls"/>
    <ds:schemaRef ds:uri="4726fc6b-b56f-49df-833d-23f51dcbcbc4"/>
    <ds:schemaRef ds:uri="3d94adce-65b7-49d2-9e0a-3aaddfb0a51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2195</Words>
  <Characters>12075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14242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Boubacar</dc:creator>
  <cp:keywords/>
  <dc:description>generated by python-docx</dc:description>
  <cp:lastModifiedBy>Sadatou Mande</cp:lastModifiedBy>
  <cp:revision>10</cp:revision>
  <cp:lastPrinted>2026-03-24T20:05:00Z</cp:lastPrinted>
  <dcterms:created xsi:type="dcterms:W3CDTF">2026-07-15T10:25:00Z</dcterms:created>
  <dcterms:modified xsi:type="dcterms:W3CDTF">2026-07-31T15:46:00Z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0x0101009C0186620D307D4F8AD194A4B493D5AF</vt:lpwstr>
  </property>
  <property fmtid="{D5CDD505-2E9C-101B-9397-08002B2CF9AE}" pid="3" name="MediaServiceImageTags">
    <vt:lpwstr/>
  </property>
</Properties>
</file>