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27"/>
        <w:tblW w:w="9968" w:type="dxa"/>
        <w:tblLook w:val="04A0" w:firstRow="1" w:lastRow="0" w:firstColumn="1" w:lastColumn="0" w:noHBand="0" w:noVBand="1"/>
      </w:tblPr>
      <w:tblGrid>
        <w:gridCol w:w="9968"/>
      </w:tblGrid>
      <w:tr w:rsidR="00A75B24" w14:paraId="6ED18808" w14:textId="77777777" w:rsidTr="00A75B24">
        <w:trPr>
          <w:trHeight w:val="416"/>
        </w:trPr>
        <w:tc>
          <w:tcPr>
            <w:tcW w:w="9968" w:type="dxa"/>
          </w:tcPr>
          <w:p w14:paraId="79709358" w14:textId="4B0C3B03" w:rsidR="00A75B24" w:rsidRDefault="00A75B24" w:rsidP="00A75B24">
            <w:pPr>
              <w:spacing w:line="276" w:lineRule="auto"/>
              <w:jc w:val="center"/>
            </w:pPr>
            <w:r w:rsidRPr="00A75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TDR pour le recrutement d’un. e </w:t>
            </w:r>
            <w:proofErr w:type="spellStart"/>
            <w:r w:rsidRPr="00A75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Consultant.e</w:t>
            </w:r>
            <w:proofErr w:type="spellEnd"/>
            <w:r w:rsidRPr="00A75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  <w:r w:rsidR="00717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ommunication </w:t>
            </w:r>
          </w:p>
        </w:tc>
      </w:tr>
    </w:tbl>
    <w:p w14:paraId="157A3E7A" w14:textId="05A0B7B4" w:rsidR="009B37A7" w:rsidRPr="00A75B24" w:rsidRDefault="009B37A7" w:rsidP="00A75B24">
      <w:pPr>
        <w:spacing w:line="276" w:lineRule="auto"/>
        <w:rPr>
          <w:sz w:val="4"/>
          <w:szCs w:val="4"/>
        </w:rPr>
      </w:pPr>
    </w:p>
    <w:p w14:paraId="5CB6ECFD" w14:textId="160F5873" w:rsidR="00107A8A" w:rsidRPr="00DB79B7" w:rsidRDefault="00107A8A" w:rsidP="00A75B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B7">
        <w:rPr>
          <w:rFonts w:ascii="Times New Roman" w:hAnsi="Times New Roman" w:cs="Times New Roman"/>
          <w:b/>
          <w:bCs/>
          <w:sz w:val="24"/>
          <w:szCs w:val="24"/>
        </w:rPr>
        <w:t xml:space="preserve">Titre du poste : </w:t>
      </w:r>
      <w:proofErr w:type="spellStart"/>
      <w:r w:rsidR="0055737D" w:rsidRPr="002E37D2">
        <w:rPr>
          <w:rFonts w:ascii="Times New Roman" w:hAnsi="Times New Roman" w:cs="Times New Roman"/>
          <w:b/>
          <w:bCs/>
          <w:sz w:val="24"/>
          <w:szCs w:val="24"/>
        </w:rPr>
        <w:t>Un.e</w:t>
      </w:r>
      <w:proofErr w:type="spellEnd"/>
      <w:r w:rsidRPr="002E3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37D2">
        <w:rPr>
          <w:rFonts w:ascii="Times New Roman" w:hAnsi="Times New Roman" w:cs="Times New Roman"/>
          <w:b/>
          <w:bCs/>
          <w:sz w:val="24"/>
          <w:szCs w:val="24"/>
        </w:rPr>
        <w:t>Consultant.e</w:t>
      </w:r>
      <w:proofErr w:type="spellEnd"/>
      <w:r w:rsidRPr="002E3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F6C" w:rsidRPr="002E37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172F9" w:rsidRPr="002E37D2">
        <w:rPr>
          <w:rFonts w:ascii="Times New Roman" w:hAnsi="Times New Roman" w:cs="Times New Roman"/>
          <w:b/>
          <w:bCs/>
          <w:sz w:val="24"/>
          <w:szCs w:val="24"/>
        </w:rPr>
        <w:t>ommunication</w:t>
      </w:r>
      <w:r w:rsidR="007172F9">
        <w:rPr>
          <w:rFonts w:ascii="Times New Roman" w:hAnsi="Times New Roman" w:cs="Times New Roman"/>
          <w:sz w:val="24"/>
          <w:szCs w:val="24"/>
        </w:rPr>
        <w:t xml:space="preserve"> </w:t>
      </w:r>
      <w:r w:rsidR="00711F6C">
        <w:rPr>
          <w:rFonts w:ascii="Times New Roman" w:hAnsi="Times New Roman" w:cs="Times New Roman"/>
          <w:sz w:val="24"/>
          <w:szCs w:val="24"/>
        </w:rPr>
        <w:t xml:space="preserve"> </w:t>
      </w:r>
      <w:r w:rsidRPr="00DB7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E7E8C" w14:textId="77777777" w:rsidR="00107A8A" w:rsidRPr="00A75B24" w:rsidRDefault="00107A8A" w:rsidP="00A75B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EB31833" w14:textId="1775D930" w:rsidR="00107A8A" w:rsidRPr="00DB79B7" w:rsidRDefault="00107A8A" w:rsidP="00A75B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B7">
        <w:rPr>
          <w:rFonts w:ascii="Times New Roman" w:hAnsi="Times New Roman" w:cs="Times New Roman"/>
          <w:b/>
          <w:bCs/>
          <w:sz w:val="24"/>
          <w:szCs w:val="24"/>
        </w:rPr>
        <w:t>Durée du contrat</w:t>
      </w:r>
      <w:r w:rsidR="004A6FC4">
        <w:rPr>
          <w:rFonts w:ascii="Times New Roman" w:hAnsi="Times New Roman" w:cs="Times New Roman"/>
          <w:b/>
          <w:bCs/>
          <w:sz w:val="24"/>
          <w:szCs w:val="24"/>
        </w:rPr>
        <w:t xml:space="preserve"> de prestations</w:t>
      </w:r>
      <w:r w:rsidRPr="00DB7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9B7">
        <w:rPr>
          <w:rFonts w:ascii="Times New Roman" w:hAnsi="Times New Roman" w:cs="Times New Roman"/>
          <w:sz w:val="24"/>
          <w:szCs w:val="24"/>
        </w:rPr>
        <w:t xml:space="preserve">: </w:t>
      </w:r>
      <w:r w:rsidR="007172F9">
        <w:rPr>
          <w:rFonts w:ascii="Times New Roman" w:hAnsi="Times New Roman" w:cs="Times New Roman"/>
          <w:sz w:val="24"/>
          <w:szCs w:val="24"/>
        </w:rPr>
        <w:t xml:space="preserve">36 jours </w:t>
      </w:r>
      <w:r w:rsidR="005D7BDF">
        <w:rPr>
          <w:rFonts w:ascii="Times New Roman" w:hAnsi="Times New Roman" w:cs="Times New Roman"/>
          <w:sz w:val="24"/>
          <w:szCs w:val="24"/>
        </w:rPr>
        <w:t>(</w:t>
      </w:r>
      <w:r w:rsidR="007172F9">
        <w:rPr>
          <w:rFonts w:ascii="Times New Roman" w:hAnsi="Times New Roman" w:cs="Times New Roman"/>
          <w:sz w:val="24"/>
          <w:szCs w:val="24"/>
        </w:rPr>
        <w:t>18</w:t>
      </w:r>
      <w:r w:rsidR="005D7BDF">
        <w:rPr>
          <w:rFonts w:ascii="Times New Roman" w:hAnsi="Times New Roman" w:cs="Times New Roman"/>
          <w:sz w:val="24"/>
          <w:szCs w:val="24"/>
        </w:rPr>
        <w:t xml:space="preserve"> jours/ an) </w:t>
      </w:r>
    </w:p>
    <w:p w14:paraId="682E7E5A" w14:textId="77777777" w:rsidR="00C30752" w:rsidRPr="00C30752" w:rsidRDefault="00C30752" w:rsidP="00A7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752">
        <w:rPr>
          <w:rFonts w:ascii="Times New Roman" w:hAnsi="Times New Roman" w:cs="Times New Roman"/>
          <w:b/>
          <w:bCs/>
          <w:sz w:val="24"/>
          <w:szCs w:val="24"/>
        </w:rPr>
        <w:t xml:space="preserve">Contexte et justification </w:t>
      </w:r>
    </w:p>
    <w:p w14:paraId="012DE0B8" w14:textId="77777777" w:rsidR="00C30752" w:rsidRDefault="00C30752" w:rsidP="00A7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CF900" w14:textId="77777777" w:rsidR="00C30752" w:rsidRPr="005342FA" w:rsidRDefault="00C30752" w:rsidP="00C30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FA">
        <w:rPr>
          <w:rFonts w:ascii="Times New Roman" w:hAnsi="Times New Roman" w:cs="Times New Roman"/>
          <w:sz w:val="24"/>
          <w:szCs w:val="24"/>
        </w:rPr>
        <w:t xml:space="preserve">Le projet </w:t>
      </w:r>
      <w:proofErr w:type="spellStart"/>
      <w:r w:rsidRPr="005342FA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5342FA">
        <w:rPr>
          <w:rFonts w:ascii="Times New Roman" w:hAnsi="Times New Roman" w:cs="Times New Roman"/>
          <w:sz w:val="24"/>
          <w:szCs w:val="24"/>
        </w:rPr>
        <w:t xml:space="preserve"> Santé : égalité d’accès et qualité dans le parcours de soins VIH </w:t>
      </w:r>
      <w:r w:rsidRPr="005342F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342FA">
        <w:rPr>
          <w:rFonts w:ascii="Times New Roman" w:hAnsi="Times New Roman" w:cs="Times New Roman"/>
          <w:sz w:val="24"/>
          <w:szCs w:val="24"/>
        </w:rPr>
        <w:t>s’inscrit dans l’une des priorités majeures du Cadre stratégique national de lutte contre le sida (CSNLS) (2018-2022) de Guinée qui est l’accès équitable des populations clé (PC) aux soins en santé sexuelle et reproductive (SSR). Le projet cible les régions de Boké et Kindia, situés en Basse-Guinée, en Guinée. Ces régions sont frappées par des taux élevés de prévalence du VIH chez les hommes ayant des relations sexuelles avec les hommes (HSH) (11,4%) et les professionnels du sexe (PS) (10,7%) [ESCOMB 2017]. Elles sont surtout marquées par un fort taux d’attitudes discriminatoires envers les personnes vivant avec le VIH en particulier les femmes (79 et 82.2%) [Enquête Démographique et Sanitaire 2018]. Dans ces régions, le Fonds Mondial (FM) a mis en place des structures pour le dépistage et la prise en charge (PEC) du VIH, à savoir les Centres de Santé Adaptés (CSA) et les Centres Communautaires (CC), appuyés par des Unités Mobiles et dispensaires rapprochés (UM/DR) qui ne fournissent pas aujourd’hui d’offre en SSR. A</w:t>
      </w:r>
      <w:r w:rsidRPr="005342FA">
        <w:rPr>
          <w:rFonts w:ascii="Times New Roman" w:hAnsi="Times New Roman" w:cs="Times New Roman"/>
          <w:bCs/>
          <w:sz w:val="24"/>
          <w:szCs w:val="24"/>
        </w:rPr>
        <w:t xml:space="preserve">insi il va </w:t>
      </w:r>
      <w:r w:rsidRPr="005342FA">
        <w:rPr>
          <w:rFonts w:ascii="Times New Roman" w:hAnsi="Times New Roman" w:cs="Times New Roman"/>
          <w:b/>
          <w:bCs/>
          <w:sz w:val="24"/>
          <w:szCs w:val="24"/>
        </w:rPr>
        <w:t>expérimenter, puis mettre en place les conditions de la mise à l’échelle d’un paquet de service intégrant une offre SSR au paquet VIH à destination des PC dans 5 CSA, 1 CC et 1 UM/DR de Kindia et Boké</w:t>
      </w:r>
      <w:r w:rsidRPr="005342FA">
        <w:rPr>
          <w:rFonts w:ascii="Times New Roman" w:hAnsi="Times New Roman" w:cs="Times New Roman"/>
          <w:bCs/>
          <w:sz w:val="24"/>
          <w:szCs w:val="24"/>
        </w:rPr>
        <w:t xml:space="preserve">. Il veut </w:t>
      </w:r>
      <w:r w:rsidRPr="005342FA">
        <w:rPr>
          <w:rFonts w:ascii="Times New Roman" w:hAnsi="Times New Roman" w:cs="Times New Roman"/>
          <w:b/>
          <w:bCs/>
          <w:sz w:val="24"/>
          <w:szCs w:val="24"/>
        </w:rPr>
        <w:t>apporter une solution aux obstacles institutionnels, socio culturels et opérationnels</w:t>
      </w:r>
      <w:r w:rsidRPr="005342FA">
        <w:rPr>
          <w:rFonts w:ascii="Times New Roman" w:hAnsi="Times New Roman" w:cs="Times New Roman"/>
          <w:bCs/>
          <w:sz w:val="24"/>
          <w:szCs w:val="24"/>
        </w:rPr>
        <w:t xml:space="preserve"> affectant les points de prestation de service (PPS) en santé, qui empêchent les PC d’accéder de façon équitable à une offre répondant à leurs besoins en matière de SSR</w:t>
      </w:r>
      <w:r w:rsidRPr="00534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F96577" w14:textId="63A138EF" w:rsidR="00C30752" w:rsidRPr="00E14A6B" w:rsidRDefault="00C30752" w:rsidP="00C30752">
      <w:pPr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fr-SN"/>
        </w:rPr>
      </w:pPr>
      <w:r w:rsidRPr="005342FA">
        <w:rPr>
          <w:rFonts w:ascii="Times New Roman" w:eastAsia="Arial" w:hAnsi="Times New Roman" w:cs="Times New Roman"/>
          <w:sz w:val="24"/>
          <w:szCs w:val="24"/>
          <w:lang w:val="fr-SN"/>
        </w:rPr>
        <w:t xml:space="preserve">Face à ces défis, il est impératif de </w:t>
      </w:r>
      <w:r w:rsidR="00E14A6B">
        <w:rPr>
          <w:rFonts w:ascii="Times New Roman" w:eastAsia="Arial" w:hAnsi="Times New Roman" w:cs="Times New Roman"/>
          <w:sz w:val="24"/>
          <w:szCs w:val="24"/>
          <w:lang w:val="fr-SN"/>
        </w:rPr>
        <w:t xml:space="preserve">recruter un consultant en charge du développement des outils de </w:t>
      </w:r>
      <w:r w:rsidR="00E14A6B" w:rsidRPr="00E14A6B">
        <w:rPr>
          <w:rFonts w:ascii="Times New Roman" w:eastAsia="Arial" w:hAnsi="Times New Roman" w:cs="Times New Roman"/>
          <w:sz w:val="24"/>
          <w:szCs w:val="24"/>
          <w:lang w:val="fr-SN"/>
        </w:rPr>
        <w:t>communication pour le compte du projet, afin de renforcer la visibilité des activités</w:t>
      </w:r>
      <w:r w:rsidRPr="00E14A6B">
        <w:rPr>
          <w:rFonts w:ascii="Times New Roman" w:eastAsia="Arial" w:hAnsi="Times New Roman" w:cs="Times New Roman"/>
          <w:sz w:val="24"/>
          <w:szCs w:val="24"/>
          <w:lang w:val="fr-SN"/>
        </w:rPr>
        <w:t xml:space="preserve">. </w:t>
      </w:r>
    </w:p>
    <w:p w14:paraId="58B678CB" w14:textId="40F80AE2" w:rsidR="00C30752" w:rsidRPr="00E14A6B" w:rsidRDefault="00C30752" w:rsidP="00C3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A6B">
        <w:rPr>
          <w:rFonts w:ascii="Times New Roman" w:eastAsia="Arial" w:hAnsi="Times New Roman" w:cs="Times New Roman"/>
          <w:sz w:val="24"/>
          <w:szCs w:val="24"/>
          <w:lang w:val="fr-SN"/>
        </w:rPr>
        <w:t xml:space="preserve">C’est dans ce cadre que, </w:t>
      </w:r>
      <w:r w:rsidRPr="00E14A6B">
        <w:rPr>
          <w:rFonts w:ascii="Times New Roman" w:hAnsi="Times New Roman" w:cs="Times New Roman"/>
          <w:sz w:val="24"/>
          <w:szCs w:val="24"/>
        </w:rPr>
        <w:t xml:space="preserve">Amref Health Africa recrute un. e </w:t>
      </w:r>
      <w:proofErr w:type="spellStart"/>
      <w:r w:rsidRPr="00E14A6B">
        <w:rPr>
          <w:rFonts w:ascii="Times New Roman" w:hAnsi="Times New Roman" w:cs="Times New Roman"/>
          <w:sz w:val="24"/>
          <w:szCs w:val="24"/>
        </w:rPr>
        <w:t>Consultant.e</w:t>
      </w:r>
      <w:proofErr w:type="spellEnd"/>
      <w:r w:rsidRPr="00E14A6B">
        <w:rPr>
          <w:rFonts w:ascii="Times New Roman" w:hAnsi="Times New Roman" w:cs="Times New Roman"/>
          <w:sz w:val="24"/>
          <w:szCs w:val="24"/>
        </w:rPr>
        <w:t xml:space="preserve"> C</w:t>
      </w:r>
      <w:r w:rsidR="005B2F88" w:rsidRPr="00E14A6B">
        <w:rPr>
          <w:rFonts w:ascii="Times New Roman" w:hAnsi="Times New Roman" w:cs="Times New Roman"/>
          <w:sz w:val="24"/>
          <w:szCs w:val="24"/>
        </w:rPr>
        <w:t xml:space="preserve">ommunication pour </w:t>
      </w:r>
      <w:r w:rsidR="00E14A6B" w:rsidRPr="00E14A6B">
        <w:rPr>
          <w:rFonts w:ascii="Times New Roman" w:hAnsi="Times New Roman" w:cs="Times New Roman"/>
          <w:sz w:val="24"/>
          <w:szCs w:val="24"/>
        </w:rPr>
        <w:t>réaliser</w:t>
      </w:r>
      <w:r w:rsidR="005B2F88" w:rsidRPr="00E14A6B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5B2F88" w:rsidRPr="00E14A6B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="005B2F88" w:rsidRPr="00E14A6B">
        <w:rPr>
          <w:rFonts w:ascii="Times New Roman" w:hAnsi="Times New Roman" w:cs="Times New Roman"/>
          <w:sz w:val="24"/>
          <w:szCs w:val="24"/>
        </w:rPr>
        <w:t xml:space="preserve"> stories</w:t>
      </w:r>
      <w:r w:rsidRPr="00E14A6B">
        <w:rPr>
          <w:rFonts w:ascii="Times New Roman" w:hAnsi="Times New Roman" w:cs="Times New Roman"/>
          <w:sz w:val="24"/>
          <w:szCs w:val="24"/>
        </w:rPr>
        <w:t xml:space="preserve">. </w:t>
      </w:r>
      <w:r w:rsidR="007C4AEA">
        <w:rPr>
          <w:rFonts w:ascii="Times New Roman" w:hAnsi="Times New Roman" w:cs="Times New Roman"/>
          <w:sz w:val="24"/>
          <w:szCs w:val="24"/>
        </w:rPr>
        <w:t xml:space="preserve">Il travaillera en étroite collaboration avec le Chargé de communication et de plaidoyer de Amref Health Africa basé au Sénégal. </w:t>
      </w:r>
    </w:p>
    <w:p w14:paraId="01185C30" w14:textId="77777777" w:rsidR="00C30752" w:rsidRDefault="00C30752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2D7A1F" w14:textId="7D7F6394" w:rsidR="00C30752" w:rsidRPr="007C4AEA" w:rsidRDefault="00C30752" w:rsidP="007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AEA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Objectifs général</w:t>
      </w:r>
      <w:r w:rsidR="005B2F88" w:rsidRPr="007C4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  <w:r w:rsidR="00E14A6B" w:rsidRPr="007C4AEA">
        <w:t xml:space="preserve"> </w:t>
      </w:r>
      <w:r w:rsidR="00E14A6B" w:rsidRPr="007C4AEA">
        <w:rPr>
          <w:rFonts w:ascii="Times New Roman" w:hAnsi="Times New Roman" w:cs="Times New Roman"/>
          <w:sz w:val="24"/>
          <w:szCs w:val="24"/>
        </w:rPr>
        <w:t>développer les outils et supports de communication afin de répondre aux besoins spécifiques du projet en matière de communication.</w:t>
      </w:r>
      <w:r w:rsidR="00E14A6B" w:rsidRPr="007C4AEA">
        <w:rPr>
          <w:sz w:val="24"/>
          <w:szCs w:val="24"/>
        </w:rPr>
        <w:t xml:space="preserve"> </w:t>
      </w:r>
    </w:p>
    <w:p w14:paraId="4C8E80D4" w14:textId="5A7D1DCC" w:rsidR="00C30752" w:rsidRPr="007C4AEA" w:rsidRDefault="00C30752" w:rsidP="007C4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Objectifs spécifiques </w:t>
      </w:r>
    </w:p>
    <w:p w14:paraId="600536E5" w14:textId="23F38BD8" w:rsidR="00E14A6B" w:rsidRPr="007C4AEA" w:rsidRDefault="00E14A6B" w:rsidP="007C4AE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AEA">
        <w:rPr>
          <w:rFonts w:ascii="Times New Roman" w:hAnsi="Times New Roman" w:cs="Times New Roman"/>
          <w:sz w:val="24"/>
          <w:szCs w:val="24"/>
        </w:rPr>
        <w:t>Actualise</w:t>
      </w:r>
      <w:r w:rsidR="007C4AEA" w:rsidRPr="007C4AEA">
        <w:rPr>
          <w:rFonts w:ascii="Times New Roman" w:hAnsi="Times New Roman" w:cs="Times New Roman"/>
          <w:sz w:val="24"/>
          <w:szCs w:val="24"/>
        </w:rPr>
        <w:t>r</w:t>
      </w:r>
      <w:r w:rsidRPr="007C4AEA">
        <w:rPr>
          <w:rFonts w:ascii="Times New Roman" w:hAnsi="Times New Roman" w:cs="Times New Roman"/>
          <w:sz w:val="24"/>
          <w:szCs w:val="24"/>
        </w:rPr>
        <w:t xml:space="preserve"> le plan de communication du projet</w:t>
      </w:r>
      <w:r w:rsidR="007C4AEA" w:rsidRPr="007C4AEA">
        <w:rPr>
          <w:rFonts w:ascii="Times New Roman" w:hAnsi="Times New Roman" w:cs="Times New Roman"/>
          <w:sz w:val="24"/>
          <w:szCs w:val="24"/>
        </w:rPr>
        <w:t xml:space="preserve"> en collaboration avec les membres du consortium</w:t>
      </w:r>
      <w:r w:rsidRPr="007C4AEA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0490522D" w14:textId="2B19F588" w:rsidR="00E14A6B" w:rsidRPr="007C4AEA" w:rsidRDefault="00E14A6B" w:rsidP="007C4AE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Proposer les supports de communication </w:t>
      </w:r>
      <w:r w:rsidR="007C4AEA" w:rsidRPr="007C4AEA">
        <w:rPr>
          <w:rFonts w:ascii="Times New Roman" w:hAnsi="Times New Roman" w:cs="Times New Roman"/>
          <w:sz w:val="24"/>
          <w:szCs w:val="24"/>
        </w:rPr>
        <w:t>pour le projet</w:t>
      </w:r>
      <w:r w:rsidRPr="007C4AE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3D4759" w14:textId="12DAB276" w:rsidR="007C4AEA" w:rsidRPr="007C4AEA" w:rsidRDefault="007C4AEA" w:rsidP="007C4AE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4AEA">
        <w:rPr>
          <w:rFonts w:ascii="Times New Roman" w:hAnsi="Times New Roman" w:cs="Times New Roman"/>
          <w:sz w:val="24"/>
          <w:szCs w:val="24"/>
        </w:rPr>
        <w:lastRenderedPageBreak/>
        <w:t xml:space="preserve">Identifier les canaux de communication adaptée ;  </w:t>
      </w:r>
    </w:p>
    <w:p w14:paraId="181B306A" w14:textId="1A6614EB" w:rsidR="00E14A6B" w:rsidRPr="007C4AEA" w:rsidRDefault="00E14A6B" w:rsidP="00E14A6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Recueillir les témoignages des bénéficiaires lors de la mise en œuvre des activités ; </w:t>
      </w:r>
    </w:p>
    <w:p w14:paraId="72C47DE5" w14:textId="77777777" w:rsidR="007C4AEA" w:rsidRPr="007C4AEA" w:rsidRDefault="007C4AEA" w:rsidP="007C4AE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CECDD8" w14:textId="33F175A1" w:rsidR="00C30752" w:rsidRPr="007C4AEA" w:rsidRDefault="00C30752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Résultats </w:t>
      </w:r>
    </w:p>
    <w:p w14:paraId="4DA429E3" w14:textId="139E447E" w:rsidR="007C4AEA" w:rsidRPr="007C4AEA" w:rsidRDefault="007C4AEA" w:rsidP="007C4AE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Le plan de communication du projet est actualisé en collaboration avec les membres du consortium ; </w:t>
      </w:r>
    </w:p>
    <w:p w14:paraId="2DE7D60A" w14:textId="7919AAD0" w:rsidR="007C4AEA" w:rsidRPr="007C4AEA" w:rsidRDefault="007C4AEA" w:rsidP="007C4AE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Les supports de communication pour le projet sont développés ;  </w:t>
      </w:r>
    </w:p>
    <w:p w14:paraId="320AF8AD" w14:textId="46DC89E8" w:rsidR="007C4AEA" w:rsidRPr="007C4AEA" w:rsidRDefault="007C4AEA" w:rsidP="007C4AE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Les canaux de communication adaptée sont identifiés ;  </w:t>
      </w:r>
    </w:p>
    <w:p w14:paraId="1946D69E" w14:textId="715642B6" w:rsidR="007C4AEA" w:rsidRPr="007C4AEA" w:rsidRDefault="007C4AEA" w:rsidP="007C4AE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Les témoignages des bénéficiaires sont recueillis lors de la mise en œuvre des activités ; </w:t>
      </w:r>
    </w:p>
    <w:p w14:paraId="5B7E67F3" w14:textId="77777777" w:rsidR="007C4AEA" w:rsidRPr="007C4AEA" w:rsidRDefault="007C4AEA" w:rsidP="007C4AEA">
      <w:pPr>
        <w:pStyle w:val="Paragraphedeliste"/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8E4C64" w14:textId="2293BAF6" w:rsidR="00C30752" w:rsidRPr="007C4AEA" w:rsidRDefault="00C30752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Durée : </w:t>
      </w:r>
      <w:r w:rsidR="002E3AAB" w:rsidRPr="007C4AEA">
        <w:rPr>
          <w:rFonts w:ascii="Times New Roman" w:hAnsi="Times New Roman" w:cs="Times New Roman"/>
          <w:b/>
          <w:bCs/>
          <w:sz w:val="24"/>
          <w:szCs w:val="24"/>
        </w:rPr>
        <w:t>36 jours (18 jours/an)</w:t>
      </w:r>
      <w:r w:rsidR="002E3AAB" w:rsidRPr="007C4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B25B715" w14:textId="77777777" w:rsidR="00C30752" w:rsidRPr="007C4AEA" w:rsidRDefault="00C30752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9BB4A2" w14:textId="17CFE6C9" w:rsidR="005B2F88" w:rsidRPr="007C4AEA" w:rsidRDefault="005B2F88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 livrables : </w:t>
      </w:r>
    </w:p>
    <w:p w14:paraId="2DCBD57D" w14:textId="71EF9E49" w:rsidR="007C4AEA" w:rsidRPr="007C4AEA" w:rsidRDefault="007C4AEA" w:rsidP="007C4AE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Plan de communication actualisé </w:t>
      </w:r>
    </w:p>
    <w:p w14:paraId="4051FCCC" w14:textId="210FFBA3" w:rsidR="007C4AEA" w:rsidRPr="007C4AEA" w:rsidRDefault="007C4AEA" w:rsidP="007C4AE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Supports de communication du projet </w:t>
      </w:r>
    </w:p>
    <w:p w14:paraId="013C2B1B" w14:textId="1FFD41EF" w:rsidR="007C4AEA" w:rsidRPr="007C4AEA" w:rsidRDefault="007C4AEA" w:rsidP="007C4AE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Les témoignages des bénéficiaires </w:t>
      </w:r>
    </w:p>
    <w:p w14:paraId="49FC40E8" w14:textId="75C83467" w:rsidR="007C4AEA" w:rsidRPr="007C4AEA" w:rsidRDefault="007C4AEA" w:rsidP="007C4AE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AEA">
        <w:rPr>
          <w:rFonts w:ascii="Times New Roman" w:hAnsi="Times New Roman" w:cs="Times New Roman"/>
          <w:sz w:val="24"/>
          <w:szCs w:val="24"/>
        </w:rPr>
        <w:t xml:space="preserve">Rapport des activités de communication </w:t>
      </w:r>
    </w:p>
    <w:p w14:paraId="7E99479D" w14:textId="77777777" w:rsidR="004B4B27" w:rsidRDefault="004B4B27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29AB0" w14:textId="533D20F2" w:rsidR="00E52937" w:rsidRPr="006A254B" w:rsidRDefault="00E52937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37D">
        <w:rPr>
          <w:rFonts w:ascii="Times New Roman" w:hAnsi="Times New Roman" w:cs="Times New Roman"/>
          <w:b/>
          <w:bCs/>
          <w:sz w:val="24"/>
          <w:szCs w:val="24"/>
          <w:u w:val="single"/>
        </w:rPr>
        <w:t>Les taches</w:t>
      </w:r>
      <w:r w:rsidRPr="0055737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4E554567" w14:textId="5FFC516D" w:rsidR="00E52937" w:rsidRPr="00C90DAB" w:rsidRDefault="00E52937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9B7">
        <w:rPr>
          <w:rFonts w:ascii="Times New Roman" w:hAnsi="Times New Roman" w:cs="Times New Roman"/>
          <w:sz w:val="24"/>
          <w:szCs w:val="24"/>
        </w:rPr>
        <w:t xml:space="preserve">Le/la </w:t>
      </w:r>
      <w:r w:rsidR="0055737D" w:rsidRPr="00DB79B7">
        <w:rPr>
          <w:rFonts w:ascii="Times New Roman" w:hAnsi="Times New Roman" w:cs="Times New Roman"/>
          <w:sz w:val="24"/>
          <w:szCs w:val="24"/>
        </w:rPr>
        <w:t>consultant. e</w:t>
      </w:r>
      <w:r w:rsidRPr="00DB79B7">
        <w:rPr>
          <w:rFonts w:ascii="Times New Roman" w:hAnsi="Times New Roman" w:cs="Times New Roman"/>
          <w:sz w:val="24"/>
          <w:szCs w:val="24"/>
        </w:rPr>
        <w:t xml:space="preserve"> aura les responsabilités professionnelles suivantes :</w:t>
      </w:r>
    </w:p>
    <w:p w14:paraId="09EBC522" w14:textId="78216C22" w:rsidR="007172F9" w:rsidRPr="004846E3" w:rsidRDefault="007172F9" w:rsidP="007172F9">
      <w:pPr>
        <w:pStyle w:val="Paragraphedeliste"/>
        <w:numPr>
          <w:ilvl w:val="0"/>
          <w:numId w:val="9"/>
        </w:numPr>
        <w:spacing w:after="240"/>
        <w:jc w:val="both"/>
      </w:pPr>
      <w:r w:rsidRPr="004846E3">
        <w:rPr>
          <w:rFonts w:ascii="Times New Roman" w:hAnsi="Times New Roman" w:cs="Times New Roman"/>
          <w:sz w:val="24"/>
          <w:szCs w:val="24"/>
        </w:rPr>
        <w:t xml:space="preserve">Développer en étroite collaboration avec les membres du consortium les supports </w:t>
      </w:r>
      <w:r w:rsidR="00377A44" w:rsidRPr="004846E3">
        <w:rPr>
          <w:rFonts w:ascii="Times New Roman" w:hAnsi="Times New Roman" w:cs="Times New Roman"/>
          <w:sz w:val="24"/>
          <w:szCs w:val="24"/>
        </w:rPr>
        <w:t xml:space="preserve">de communication et des outils de collectes des informations </w:t>
      </w:r>
      <w:r w:rsidRPr="004846E3">
        <w:rPr>
          <w:rFonts w:ascii="Times New Roman" w:hAnsi="Times New Roman" w:cs="Times New Roman"/>
          <w:sz w:val="24"/>
          <w:szCs w:val="24"/>
        </w:rPr>
        <w:t>du projet</w:t>
      </w:r>
      <w:r w:rsidR="00377A44" w:rsidRPr="004846E3">
        <w:rPr>
          <w:rFonts w:ascii="Times New Roman" w:hAnsi="Times New Roman" w:cs="Times New Roman"/>
          <w:sz w:val="24"/>
          <w:szCs w:val="24"/>
        </w:rPr>
        <w:t xml:space="preserve"> </w:t>
      </w:r>
      <w:r w:rsidRPr="004846E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4CB093" w14:textId="7A604DA0" w:rsidR="007172F9" w:rsidRPr="004846E3" w:rsidRDefault="004846E3" w:rsidP="007172F9">
      <w:pPr>
        <w:pStyle w:val="Paragraphedeliste"/>
        <w:numPr>
          <w:ilvl w:val="0"/>
          <w:numId w:val="9"/>
        </w:numPr>
        <w:spacing w:after="240"/>
        <w:jc w:val="both"/>
      </w:pPr>
      <w:r w:rsidRPr="004846E3">
        <w:rPr>
          <w:rFonts w:ascii="Times New Roman" w:hAnsi="Times New Roman" w:cs="Times New Roman"/>
          <w:sz w:val="24"/>
          <w:szCs w:val="24"/>
        </w:rPr>
        <w:t xml:space="preserve">Appuyer la réalisation des </w:t>
      </w:r>
      <w:proofErr w:type="spellStart"/>
      <w:r w:rsidRPr="004846E3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4846E3">
        <w:rPr>
          <w:rFonts w:ascii="Times New Roman" w:hAnsi="Times New Roman" w:cs="Times New Roman"/>
          <w:sz w:val="24"/>
          <w:szCs w:val="24"/>
        </w:rPr>
        <w:t xml:space="preserve"> stories auprès des bénéficiaires durant la mise en œuvre des activités ; </w:t>
      </w:r>
    </w:p>
    <w:p w14:paraId="594AE87C" w14:textId="0C31FA0E" w:rsidR="007172F9" w:rsidRPr="004846E3" w:rsidRDefault="007172F9" w:rsidP="007172F9">
      <w:pPr>
        <w:pStyle w:val="Paragraphedeliste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846E3">
        <w:rPr>
          <w:rFonts w:ascii="Times New Roman" w:hAnsi="Times New Roman" w:cs="Times New Roman"/>
          <w:sz w:val="24"/>
          <w:szCs w:val="24"/>
        </w:rPr>
        <w:t>Appuyer la mise en œuvre d’actions de communication spécifiques aux activités en cours</w:t>
      </w:r>
      <w:r w:rsidR="004846E3" w:rsidRPr="004846E3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107424F7" w14:textId="3955C698" w:rsidR="00A75B24" w:rsidRPr="004846E3" w:rsidRDefault="007172F9" w:rsidP="007172F9">
      <w:pPr>
        <w:pStyle w:val="Paragraphedeliste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846E3">
        <w:rPr>
          <w:rFonts w:ascii="Times New Roman" w:hAnsi="Times New Roman" w:cs="Times New Roman"/>
          <w:sz w:val="24"/>
          <w:szCs w:val="24"/>
        </w:rPr>
        <w:t xml:space="preserve">Développer les capacités du personnel </w:t>
      </w:r>
      <w:r w:rsidR="00377A44" w:rsidRPr="004846E3">
        <w:rPr>
          <w:rFonts w:ascii="Times New Roman" w:hAnsi="Times New Roman" w:cs="Times New Roman"/>
          <w:sz w:val="24"/>
          <w:szCs w:val="24"/>
        </w:rPr>
        <w:t xml:space="preserve">du projet </w:t>
      </w:r>
      <w:r w:rsidRPr="004846E3">
        <w:rPr>
          <w:rFonts w:ascii="Times New Roman" w:hAnsi="Times New Roman" w:cs="Times New Roman"/>
          <w:sz w:val="24"/>
          <w:szCs w:val="24"/>
        </w:rPr>
        <w:t>en termes de communication</w:t>
      </w:r>
      <w:r w:rsidR="00377A44" w:rsidRPr="004846E3">
        <w:rPr>
          <w:rFonts w:ascii="Times New Roman" w:hAnsi="Times New Roman" w:cs="Times New Roman"/>
          <w:sz w:val="24"/>
          <w:szCs w:val="24"/>
        </w:rPr>
        <w:t xml:space="preserve"> institutionnelle</w:t>
      </w:r>
      <w:r w:rsidRPr="004846E3">
        <w:rPr>
          <w:rFonts w:ascii="Times New Roman" w:hAnsi="Times New Roman" w:cs="Times New Roman"/>
          <w:sz w:val="24"/>
          <w:szCs w:val="24"/>
        </w:rPr>
        <w:t>.</w:t>
      </w:r>
    </w:p>
    <w:p w14:paraId="65A5E17B" w14:textId="4FF57651" w:rsidR="00E52937" w:rsidRPr="00DB79B7" w:rsidRDefault="00D32D6C" w:rsidP="005573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Formation, expérience et capacités requises </w:t>
      </w:r>
      <w:r w:rsidR="00E52937" w:rsidRPr="00DB7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DF0B3" w14:textId="739052E8" w:rsidR="00D32D6C" w:rsidRPr="00E27CE4" w:rsidRDefault="00D32D6C" w:rsidP="00DF3B8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="005561AE"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diplôme en communication (Licence, master) </w:t>
      </w: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14:paraId="5899FE0F" w14:textId="77777777" w:rsidR="00E27CE4" w:rsidRPr="00E27CE4" w:rsidRDefault="00DF3B81" w:rsidP="00E27C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Une bonne connaissance des techniques et démarches de </w:t>
      </w:r>
      <w:r w:rsidR="00E27CE4"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communication d’un projet de santé ; </w:t>
      </w:r>
    </w:p>
    <w:p w14:paraId="73DAAE65" w14:textId="26632C22" w:rsidR="00E27CE4" w:rsidRPr="00E27CE4" w:rsidRDefault="00E27CE4" w:rsidP="00E27C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Une bonne compréhension des réalités des relations publiques et de la communication pour la promotion de la santé en particulier le VIH et la santé sexuelle et reproductive (SSR) ; </w:t>
      </w:r>
    </w:p>
    <w:p w14:paraId="0B54CDDD" w14:textId="030DD398" w:rsidR="00E27CE4" w:rsidRPr="00E27CE4" w:rsidRDefault="00E27CE4" w:rsidP="00E27C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>Excellentes capaci</w:t>
      </w:r>
      <w:r w:rsidR="00FC3320">
        <w:rPr>
          <w:rFonts w:ascii="Times New Roman" w:hAnsi="Times New Roman" w:cs="Times New Roman"/>
          <w:color w:val="000000" w:themeColor="text1"/>
          <w:sz w:val="24"/>
          <w:szCs w:val="24"/>
        </w:rPr>
        <w:t>tés dans le domaine multimédias</w:t>
      </w: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179703D" w14:textId="77777777" w:rsidR="00E27CE4" w:rsidRDefault="00E27CE4" w:rsidP="00E27C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Excellentes qualités interpersonnelles, accessibles, ouvert et de bonne présentation ; </w:t>
      </w:r>
    </w:p>
    <w:p w14:paraId="076AB544" w14:textId="375E8184" w:rsidR="00E27CE4" w:rsidRPr="00E27CE4" w:rsidRDefault="00E27CE4" w:rsidP="00E27C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Une expérience dans la conduite des travaux similaires sera un atou</w:t>
      </w:r>
      <w:r w:rsidR="00692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 ; </w:t>
      </w:r>
    </w:p>
    <w:p w14:paraId="757816CC" w14:textId="70E7B43D" w:rsidR="00E27CE4" w:rsidRDefault="00E27CE4" w:rsidP="00E27CE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2C297A" w14:textId="77777777" w:rsidR="007C4AEA" w:rsidRDefault="007C4AEA" w:rsidP="00E27CE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27C64" w14:textId="77777777" w:rsidR="007C4AEA" w:rsidRDefault="007C4AEA" w:rsidP="00E27CE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CEF83" w14:textId="77777777" w:rsidR="007C4AEA" w:rsidRDefault="007C4AEA" w:rsidP="00E27CE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D2637" w14:textId="77777777" w:rsidR="007C4AEA" w:rsidRDefault="007C4AEA" w:rsidP="00E27CE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96FC5" w14:textId="77777777" w:rsidR="007C4AEA" w:rsidRPr="00E27CE4" w:rsidRDefault="007C4AEA" w:rsidP="00E27CE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DC0D5" w14:textId="4CD922A2" w:rsidR="00CE6BE3" w:rsidRDefault="00CE6BE3" w:rsidP="00CE6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E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Critères d’évaluation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11288C7" w14:textId="37DAE419" w:rsidR="00366211" w:rsidRPr="00366211" w:rsidRDefault="00366211" w:rsidP="00366211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211">
        <w:rPr>
          <w:rFonts w:ascii="Times New Roman" w:hAnsi="Times New Roman" w:cs="Times New Roman"/>
          <w:b/>
          <w:sz w:val="24"/>
          <w:szCs w:val="24"/>
          <w:u w:val="single"/>
        </w:rPr>
        <w:t>Proposition technique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642"/>
        <w:gridCol w:w="1701"/>
      </w:tblGrid>
      <w:tr w:rsidR="00CE6BE3" w14:paraId="6ED15D3B" w14:textId="77777777" w:rsidTr="00286C71">
        <w:tc>
          <w:tcPr>
            <w:tcW w:w="8642" w:type="dxa"/>
          </w:tcPr>
          <w:p w14:paraId="3CB2C637" w14:textId="1C7F5A60" w:rsidR="00CE6BE3" w:rsidRPr="00B40DEB" w:rsidRDefault="00B40DEB" w:rsidP="00CE6B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Critères </w:t>
            </w:r>
          </w:p>
        </w:tc>
        <w:tc>
          <w:tcPr>
            <w:tcW w:w="1701" w:type="dxa"/>
          </w:tcPr>
          <w:p w14:paraId="316AF1F7" w14:textId="628B9DA1" w:rsidR="00CE6BE3" w:rsidRPr="00B40DEB" w:rsidRDefault="00B40DEB" w:rsidP="00CE6B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Notation </w:t>
            </w:r>
          </w:p>
        </w:tc>
      </w:tr>
      <w:tr w:rsidR="00B40DEB" w14:paraId="088FAF80" w14:textId="77777777" w:rsidTr="00286C71">
        <w:tc>
          <w:tcPr>
            <w:tcW w:w="8642" w:type="dxa"/>
          </w:tcPr>
          <w:p w14:paraId="7067E2A1" w14:textId="4670A0F9" w:rsidR="00B40DEB" w:rsidRPr="00B40DEB" w:rsidRDefault="00B40DEB" w:rsidP="00CE6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DEB">
              <w:rPr>
                <w:rFonts w:ascii="Times New Roman" w:hAnsi="Times New Roman" w:cs="Times New Roman"/>
                <w:sz w:val="24"/>
                <w:szCs w:val="24"/>
              </w:rPr>
              <w:t xml:space="preserve">Niveau de formation </w:t>
            </w:r>
          </w:p>
        </w:tc>
        <w:tc>
          <w:tcPr>
            <w:tcW w:w="1701" w:type="dxa"/>
          </w:tcPr>
          <w:p w14:paraId="5C6E2509" w14:textId="7AA58940" w:rsidR="00B40DEB" w:rsidRPr="00B40DEB" w:rsidRDefault="00B40DEB" w:rsidP="00B40D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FFA" w14:paraId="70546B59" w14:textId="77777777" w:rsidTr="00286C71">
        <w:tc>
          <w:tcPr>
            <w:tcW w:w="8642" w:type="dxa"/>
          </w:tcPr>
          <w:p w14:paraId="1EC212A7" w14:textId="7F17ADEE" w:rsidR="00A25FFA" w:rsidRPr="00B40DEB" w:rsidRDefault="006A254B" w:rsidP="006A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B">
              <w:rPr>
                <w:rFonts w:ascii="Times New Roman" w:hAnsi="Times New Roman" w:cs="Times New Roman"/>
                <w:sz w:val="24"/>
                <w:szCs w:val="24"/>
              </w:rPr>
              <w:t xml:space="preserve">Une bonne connaissance des techniques et démarches de </w:t>
            </w:r>
            <w:r w:rsidR="00E13696" w:rsidRPr="00E27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d’un projet de santé </w:t>
            </w:r>
          </w:p>
        </w:tc>
        <w:tc>
          <w:tcPr>
            <w:tcW w:w="1701" w:type="dxa"/>
          </w:tcPr>
          <w:p w14:paraId="16525A07" w14:textId="48E73612" w:rsidR="00A25FFA" w:rsidRPr="00B40DEB" w:rsidRDefault="00A25FFA" w:rsidP="00B40D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0DEB" w14:paraId="006F751F" w14:textId="77777777" w:rsidTr="00286C71">
        <w:tc>
          <w:tcPr>
            <w:tcW w:w="8642" w:type="dxa"/>
          </w:tcPr>
          <w:p w14:paraId="1A561DA9" w14:textId="20DC4432" w:rsidR="00B40DEB" w:rsidRDefault="00B40DEB" w:rsidP="00E1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B">
              <w:rPr>
                <w:rFonts w:ascii="Times New Roman" w:hAnsi="Times New Roman" w:cs="Times New Roman"/>
                <w:sz w:val="24"/>
                <w:szCs w:val="24"/>
              </w:rPr>
              <w:t xml:space="preserve">Expérience du </w:t>
            </w:r>
            <w:proofErr w:type="spellStart"/>
            <w:r w:rsidRPr="006A254B">
              <w:rPr>
                <w:rFonts w:ascii="Times New Roman" w:hAnsi="Times New Roman" w:cs="Times New Roman"/>
                <w:sz w:val="24"/>
                <w:szCs w:val="24"/>
              </w:rPr>
              <w:t>consultant.e</w:t>
            </w:r>
            <w:proofErr w:type="spellEnd"/>
            <w:r w:rsidRPr="006A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54B" w:rsidRPr="006A254B">
              <w:rPr>
                <w:rFonts w:ascii="Times New Roman" w:hAnsi="Times New Roman" w:cs="Times New Roman"/>
                <w:sz w:val="24"/>
                <w:szCs w:val="24"/>
              </w:rPr>
              <w:t xml:space="preserve"> en matière de documentation/</w:t>
            </w:r>
            <w:r w:rsidR="00E13696" w:rsidRPr="00E27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la communication pour la promotion de la santé en particulier le VIH et la santé sexuelle et reproductive (SSR)</w:t>
            </w:r>
          </w:p>
        </w:tc>
        <w:tc>
          <w:tcPr>
            <w:tcW w:w="1701" w:type="dxa"/>
          </w:tcPr>
          <w:p w14:paraId="74BC8CB8" w14:textId="528B1FEB" w:rsidR="00B40DEB" w:rsidRPr="00B40DEB" w:rsidRDefault="00A25FFA" w:rsidP="00A25F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0DEB" w14:paraId="1BEE0109" w14:textId="77777777" w:rsidTr="00286C71">
        <w:tc>
          <w:tcPr>
            <w:tcW w:w="8642" w:type="dxa"/>
          </w:tcPr>
          <w:p w14:paraId="0AF34B48" w14:textId="24E54A87" w:rsidR="00B40DEB" w:rsidRDefault="00B40DEB" w:rsidP="00CE6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Compréhension de la mission </w:t>
            </w:r>
          </w:p>
        </w:tc>
        <w:tc>
          <w:tcPr>
            <w:tcW w:w="1701" w:type="dxa"/>
          </w:tcPr>
          <w:p w14:paraId="329BBEA8" w14:textId="2D9D6CDC" w:rsidR="00B40DEB" w:rsidRPr="00B40DEB" w:rsidRDefault="00B40DEB" w:rsidP="00B40D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0DEB" w14:paraId="7E028D64" w14:textId="77777777" w:rsidTr="00286C71">
        <w:tc>
          <w:tcPr>
            <w:tcW w:w="8642" w:type="dxa"/>
          </w:tcPr>
          <w:p w14:paraId="0FE4A844" w14:textId="6BEDAD9D" w:rsidR="00B40DEB" w:rsidRDefault="00B40DEB" w:rsidP="00CE6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Approche méthodologie proposée </w:t>
            </w:r>
          </w:p>
        </w:tc>
        <w:tc>
          <w:tcPr>
            <w:tcW w:w="1701" w:type="dxa"/>
          </w:tcPr>
          <w:p w14:paraId="5218019C" w14:textId="294FACF2" w:rsidR="00B40DEB" w:rsidRPr="00B40DEB" w:rsidRDefault="00B40DEB" w:rsidP="00B40D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FFA" w14:paraId="62966328" w14:textId="77777777" w:rsidTr="00286C71">
        <w:tc>
          <w:tcPr>
            <w:tcW w:w="8642" w:type="dxa"/>
          </w:tcPr>
          <w:p w14:paraId="6C868A71" w14:textId="2DB27839" w:rsidR="00A25FFA" w:rsidRPr="00286C71" w:rsidRDefault="00A25FFA" w:rsidP="00CE6B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701" w:type="dxa"/>
          </w:tcPr>
          <w:p w14:paraId="0079FAC7" w14:textId="7ADCB538" w:rsidR="00A25FFA" w:rsidRPr="00286C71" w:rsidRDefault="00A25FFA" w:rsidP="00B40D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065160CF" w14:textId="757BF4B4" w:rsidR="00CE6BE3" w:rsidRPr="00286C71" w:rsidRDefault="00CE6BE3" w:rsidP="00CE6BE3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0339B4" w14:textId="7C264F89" w:rsidR="00366211" w:rsidRPr="00366211" w:rsidRDefault="00366211" w:rsidP="00366211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211">
        <w:rPr>
          <w:rFonts w:ascii="Times New Roman" w:hAnsi="Times New Roman" w:cs="Times New Roman"/>
          <w:b/>
          <w:sz w:val="24"/>
          <w:szCs w:val="24"/>
          <w:u w:val="single"/>
        </w:rPr>
        <w:t>Proposition financière :</w:t>
      </w:r>
    </w:p>
    <w:p w14:paraId="5C9B7A22" w14:textId="77777777" w:rsidR="00366211" w:rsidRPr="00366211" w:rsidRDefault="00366211" w:rsidP="00366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1">
        <w:rPr>
          <w:rFonts w:ascii="Times New Roman" w:hAnsi="Times New Roman" w:cs="Times New Roman"/>
          <w:sz w:val="24"/>
          <w:szCs w:val="24"/>
        </w:rPr>
        <w:t>Les candidatures dont les propositions techniques auront obtenu 70 points ou plus seront retenues et une évaluation de la proposition financière sera effectuée pour un maximum de 100 points.</w:t>
      </w:r>
    </w:p>
    <w:p w14:paraId="53A94E4E" w14:textId="77777777" w:rsidR="00366211" w:rsidRPr="00366211" w:rsidRDefault="00366211" w:rsidP="00366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1">
        <w:rPr>
          <w:rFonts w:ascii="Times New Roman" w:hAnsi="Times New Roman" w:cs="Times New Roman"/>
          <w:sz w:val="24"/>
          <w:szCs w:val="24"/>
        </w:rPr>
        <w:t>La note finale sera calculée sur la base de la formule suivante : 70% note technique + 30% note financière.</w:t>
      </w:r>
    </w:p>
    <w:p w14:paraId="5EC4DE5B" w14:textId="5FC35DAD" w:rsidR="00E13696" w:rsidRPr="00E13696" w:rsidRDefault="00366211" w:rsidP="00E13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1">
        <w:rPr>
          <w:rFonts w:ascii="Times New Roman" w:hAnsi="Times New Roman" w:cs="Times New Roman"/>
          <w:sz w:val="24"/>
          <w:szCs w:val="24"/>
        </w:rPr>
        <w:t>Amref Health Africa signera un protocole d’accord avec le(s) consultant(s) retenu(s).</w:t>
      </w:r>
    </w:p>
    <w:p w14:paraId="1B4B353D" w14:textId="3D664497" w:rsidR="00805F6D" w:rsidRPr="0055737D" w:rsidRDefault="00805F6D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3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Candidature </w:t>
      </w:r>
    </w:p>
    <w:p w14:paraId="62C59609" w14:textId="5B398101" w:rsidR="00805F6D" w:rsidRPr="00DB79B7" w:rsidRDefault="00805F6D" w:rsidP="00557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B7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DB79B7">
        <w:rPr>
          <w:rFonts w:ascii="Times New Roman" w:hAnsi="Times New Roman" w:cs="Times New Roman"/>
          <w:sz w:val="24"/>
          <w:szCs w:val="24"/>
        </w:rPr>
        <w:t>consultants.tes</w:t>
      </w:r>
      <w:proofErr w:type="spellEnd"/>
      <w:r w:rsidRPr="00DB79B7">
        <w:rPr>
          <w:rFonts w:ascii="Times New Roman" w:hAnsi="Times New Roman" w:cs="Times New Roman"/>
          <w:sz w:val="24"/>
          <w:szCs w:val="24"/>
        </w:rPr>
        <w:t xml:space="preserve"> intéressés doivent présenter : </w:t>
      </w:r>
    </w:p>
    <w:p w14:paraId="62A385B8" w14:textId="25804A20" w:rsidR="00805F6D" w:rsidRPr="00DB79B7" w:rsidRDefault="00805F6D" w:rsidP="0055737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DAB">
        <w:rPr>
          <w:rFonts w:ascii="Times New Roman" w:hAnsi="Times New Roman" w:cs="Times New Roman"/>
          <w:b/>
          <w:bCs/>
          <w:sz w:val="24"/>
          <w:szCs w:val="24"/>
        </w:rPr>
        <w:t xml:space="preserve">Une proposition technique contenant les informations ci-dessous : </w:t>
      </w:r>
    </w:p>
    <w:p w14:paraId="1F97F5E2" w14:textId="39D57A3B" w:rsidR="00805F6D" w:rsidRPr="00DB79B7" w:rsidRDefault="00805F6D" w:rsidP="0055737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B7">
        <w:rPr>
          <w:rFonts w:ascii="Times New Roman" w:hAnsi="Times New Roman" w:cs="Times New Roman"/>
          <w:sz w:val="24"/>
          <w:szCs w:val="24"/>
        </w:rPr>
        <w:t xml:space="preserve">Une lettre de motivation expliquant pourquoi ils sont les plus appropriés pour le travail ; </w:t>
      </w:r>
    </w:p>
    <w:p w14:paraId="1028DC19" w14:textId="561782CE" w:rsidR="00805F6D" w:rsidRPr="00DB79B7" w:rsidRDefault="00805F6D" w:rsidP="0055737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B7">
        <w:rPr>
          <w:rFonts w:ascii="Times New Roman" w:hAnsi="Times New Roman" w:cs="Times New Roman"/>
          <w:sz w:val="24"/>
          <w:szCs w:val="24"/>
        </w:rPr>
        <w:t>Une description de la</w:t>
      </w:r>
      <w:r w:rsidR="004A6FC4">
        <w:rPr>
          <w:rFonts w:ascii="Times New Roman" w:hAnsi="Times New Roman" w:cs="Times New Roman"/>
          <w:sz w:val="24"/>
          <w:szCs w:val="24"/>
        </w:rPr>
        <w:t xml:space="preserve"> chronologie et</w:t>
      </w:r>
      <w:r w:rsidRPr="00DB79B7">
        <w:rPr>
          <w:rFonts w:ascii="Times New Roman" w:hAnsi="Times New Roman" w:cs="Times New Roman"/>
          <w:sz w:val="24"/>
          <w:szCs w:val="24"/>
        </w:rPr>
        <w:t xml:space="preserve"> méthodologie de travail, la manière dont ils vont aborder et mener le travail ; </w:t>
      </w:r>
    </w:p>
    <w:p w14:paraId="2FF77017" w14:textId="740C334E" w:rsidR="00805F6D" w:rsidRPr="00DB79B7" w:rsidRDefault="00805F6D" w:rsidP="0055737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B7">
        <w:rPr>
          <w:rFonts w:ascii="Times New Roman" w:hAnsi="Times New Roman" w:cs="Times New Roman"/>
          <w:sz w:val="24"/>
          <w:szCs w:val="24"/>
        </w:rPr>
        <w:t xml:space="preserve">Le CV personnel incluant l'expérience de </w:t>
      </w:r>
      <w:r w:rsidR="007A2172">
        <w:rPr>
          <w:rFonts w:ascii="Times New Roman" w:hAnsi="Times New Roman" w:cs="Times New Roman"/>
          <w:sz w:val="24"/>
          <w:szCs w:val="24"/>
        </w:rPr>
        <w:t xml:space="preserve">travaux </w:t>
      </w:r>
      <w:r w:rsidRPr="00DB79B7">
        <w:rPr>
          <w:rFonts w:ascii="Times New Roman" w:hAnsi="Times New Roman" w:cs="Times New Roman"/>
          <w:sz w:val="24"/>
          <w:szCs w:val="24"/>
        </w:rPr>
        <w:t xml:space="preserve">similaires ; </w:t>
      </w:r>
    </w:p>
    <w:p w14:paraId="22B21A15" w14:textId="328F151B" w:rsidR="00E13696" w:rsidRPr="00286C71" w:rsidRDefault="00805F6D" w:rsidP="00E13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9B7">
        <w:rPr>
          <w:rFonts w:ascii="Times New Roman" w:hAnsi="Times New Roman" w:cs="Times New Roman"/>
          <w:b/>
          <w:bCs/>
          <w:sz w:val="24"/>
          <w:szCs w:val="24"/>
        </w:rPr>
        <w:t xml:space="preserve">Une proposition financière </w:t>
      </w:r>
      <w:r w:rsidR="00D32D6C" w:rsidRPr="00DB79B7">
        <w:rPr>
          <w:rFonts w:ascii="Times New Roman" w:hAnsi="Times New Roman" w:cs="Times New Roman"/>
          <w:b/>
          <w:bCs/>
          <w:sz w:val="24"/>
          <w:szCs w:val="24"/>
        </w:rPr>
        <w:t>clairement détaillée</w:t>
      </w:r>
      <w:r w:rsidR="004A6FC4">
        <w:rPr>
          <w:rFonts w:ascii="Times New Roman" w:hAnsi="Times New Roman" w:cs="Times New Roman"/>
          <w:b/>
          <w:bCs/>
          <w:sz w:val="24"/>
          <w:szCs w:val="24"/>
        </w:rPr>
        <w:t xml:space="preserve"> en fichiers Excel et PDF.</w:t>
      </w:r>
    </w:p>
    <w:p w14:paraId="3922D772" w14:textId="77777777" w:rsidR="00D32D6C" w:rsidRPr="00DB79B7" w:rsidRDefault="00D32D6C" w:rsidP="005573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9B7">
        <w:rPr>
          <w:rFonts w:ascii="Times New Roman" w:hAnsi="Times New Roman" w:cs="Times New Roman"/>
          <w:b/>
          <w:bCs/>
          <w:sz w:val="24"/>
          <w:szCs w:val="24"/>
        </w:rPr>
        <w:t>Documents à envoyer</w:t>
      </w:r>
    </w:p>
    <w:p w14:paraId="60EB7ACC" w14:textId="64CD74DA" w:rsidR="00D32D6C" w:rsidRPr="0055737D" w:rsidRDefault="00D32D6C" w:rsidP="00557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B7">
        <w:rPr>
          <w:rFonts w:ascii="Times New Roman" w:hAnsi="Times New Roman" w:cs="Times New Roman"/>
          <w:color w:val="000000"/>
          <w:sz w:val="24"/>
          <w:szCs w:val="24"/>
        </w:rPr>
        <w:t xml:space="preserve">Les dossiers de candidatures sont à envoyer simultanément aux adresses suivantes : </w:t>
      </w:r>
      <w:hyperlink r:id="rId10" w:history="1">
        <w:r w:rsidR="004A6FC4" w:rsidRPr="0024170C">
          <w:rPr>
            <w:rStyle w:val="Lienhypertexte"/>
            <w:rFonts w:ascii="Times New Roman" w:hAnsi="Times New Roman" w:cs="Times New Roman"/>
            <w:sz w:val="24"/>
            <w:szCs w:val="24"/>
            <w:lang w:eastAsia="fr-FR"/>
          </w:rPr>
          <w:t>Procurement.wa@amref.org</w:t>
        </w:r>
      </w:hyperlink>
      <w:r w:rsidRPr="00DB79B7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  <w:r w:rsidRPr="00557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3303B4" w14:textId="5C2B1D6D" w:rsidR="00366211" w:rsidRPr="00366211" w:rsidRDefault="00366211" w:rsidP="006A254B">
      <w:pPr>
        <w:jc w:val="both"/>
        <w:rPr>
          <w:rFonts w:ascii="Times New Roman" w:hAnsi="Times New Roman" w:cs="Times New Roman"/>
          <w:sz w:val="24"/>
          <w:szCs w:val="24"/>
        </w:rPr>
      </w:pPr>
      <w:r w:rsidRPr="00366211">
        <w:rPr>
          <w:rFonts w:ascii="Times New Roman" w:hAnsi="Times New Roman" w:cs="Times New Roman"/>
          <w:sz w:val="24"/>
          <w:szCs w:val="24"/>
        </w:rPr>
        <w:t xml:space="preserve">Mettre en objet de l’email : « </w:t>
      </w:r>
      <w:r w:rsidRPr="00A75B24">
        <w:rPr>
          <w:rFonts w:ascii="Times New Roman" w:hAnsi="Times New Roman" w:cs="Times New Roman"/>
          <w:b/>
          <w:bCs/>
          <w:sz w:val="24"/>
          <w:szCs w:val="24"/>
        </w:rPr>
        <w:t xml:space="preserve">Un. e </w:t>
      </w:r>
      <w:proofErr w:type="spellStart"/>
      <w:r w:rsidRPr="00A75B24">
        <w:rPr>
          <w:rFonts w:ascii="Times New Roman" w:hAnsi="Times New Roman" w:cs="Times New Roman"/>
          <w:b/>
          <w:bCs/>
          <w:sz w:val="24"/>
          <w:szCs w:val="24"/>
        </w:rPr>
        <w:t>Consultant.e</w:t>
      </w:r>
      <w:proofErr w:type="spellEnd"/>
      <w:r w:rsidRPr="00A7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5B24">
        <w:rPr>
          <w:rFonts w:ascii="Times New Roman" w:hAnsi="Times New Roman" w:cs="Times New Roman"/>
          <w:b/>
          <w:bCs/>
          <w:sz w:val="24"/>
          <w:szCs w:val="24"/>
        </w:rPr>
        <w:t>Chargé.e</w:t>
      </w:r>
      <w:proofErr w:type="spellEnd"/>
      <w:r w:rsidRPr="00A7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54B" w:rsidRPr="00A75B2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13696">
        <w:rPr>
          <w:rFonts w:ascii="Times New Roman" w:hAnsi="Times New Roman" w:cs="Times New Roman"/>
          <w:b/>
          <w:bCs/>
          <w:sz w:val="24"/>
          <w:szCs w:val="24"/>
        </w:rPr>
        <w:t xml:space="preserve">ommunication </w:t>
      </w:r>
      <w:r w:rsidRPr="00366211">
        <w:rPr>
          <w:rFonts w:ascii="Times New Roman" w:hAnsi="Times New Roman" w:cs="Times New Roman"/>
          <w:sz w:val="24"/>
          <w:szCs w:val="24"/>
        </w:rPr>
        <w:t>» - (nom du Soumissionnaire) » L’offre technique (comprenant également les TDRs, le plan des travaux à mener, la méthodologie, la durée…), les CV et tout autre document pouvant justifier l’expérience et l’expertise du ou des consultant(s) seront envoyés en format PDF.</w:t>
      </w:r>
    </w:p>
    <w:p w14:paraId="5818E703" w14:textId="34C78651" w:rsidR="00D32D6C" w:rsidRPr="0055737D" w:rsidRDefault="00366211" w:rsidP="00286C71">
      <w:pPr>
        <w:rPr>
          <w:rFonts w:ascii="Times New Roman" w:hAnsi="Times New Roman" w:cs="Times New Roman"/>
          <w:sz w:val="24"/>
          <w:szCs w:val="24"/>
        </w:rPr>
      </w:pPr>
      <w:r w:rsidRPr="00366211">
        <w:rPr>
          <w:rFonts w:ascii="Times New Roman" w:hAnsi="Times New Roman" w:cs="Times New Roman"/>
          <w:sz w:val="24"/>
          <w:szCs w:val="24"/>
        </w:rPr>
        <w:t>L’offre financière sera envoyée en version PDF et en format EXCEL.</w:t>
      </w:r>
      <w:r w:rsidR="00286C71">
        <w:rPr>
          <w:rFonts w:ascii="Times New Roman" w:hAnsi="Times New Roman" w:cs="Times New Roman"/>
          <w:sz w:val="24"/>
          <w:szCs w:val="24"/>
        </w:rPr>
        <w:t xml:space="preserve"> </w:t>
      </w:r>
      <w:r w:rsidR="00D32D6C" w:rsidRPr="00DB7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limite de candidature : </w:t>
      </w:r>
      <w:r w:rsidR="00995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21/06</w:t>
      </w:r>
      <w:r w:rsidR="009952C7" w:rsidRPr="00DB7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995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952C7" w:rsidRPr="00DB7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à 17 h00</w:t>
      </w:r>
      <w:r w:rsidR="00D9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2D7AFAD9" w14:textId="77777777" w:rsidR="00107A8A" w:rsidRPr="0055737D" w:rsidRDefault="00107A8A" w:rsidP="00557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7A8A" w:rsidRPr="0055737D" w:rsidSect="002A5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7277" w14:textId="77777777" w:rsidR="00511C33" w:rsidRDefault="00511C33" w:rsidP="00107A8A">
      <w:pPr>
        <w:spacing w:after="0" w:line="240" w:lineRule="auto"/>
      </w:pPr>
      <w:r>
        <w:separator/>
      </w:r>
    </w:p>
  </w:endnote>
  <w:endnote w:type="continuationSeparator" w:id="0">
    <w:p w14:paraId="4C9C2B5F" w14:textId="77777777" w:rsidR="00511C33" w:rsidRDefault="00511C33" w:rsidP="0010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51DD" w14:textId="77777777" w:rsidR="0055737D" w:rsidRDefault="005573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0D00" w14:textId="77777777" w:rsidR="0055737D" w:rsidRDefault="005573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B0B1" w14:textId="77777777" w:rsidR="0055737D" w:rsidRDefault="005573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9FF0" w14:textId="77777777" w:rsidR="00511C33" w:rsidRDefault="00511C33" w:rsidP="00107A8A">
      <w:pPr>
        <w:spacing w:after="0" w:line="240" w:lineRule="auto"/>
      </w:pPr>
      <w:r>
        <w:separator/>
      </w:r>
    </w:p>
  </w:footnote>
  <w:footnote w:type="continuationSeparator" w:id="0">
    <w:p w14:paraId="794B8E71" w14:textId="77777777" w:rsidR="00511C33" w:rsidRDefault="00511C33" w:rsidP="0010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84CA" w14:textId="77777777" w:rsidR="0055737D" w:rsidRDefault="005573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1BF3" w14:textId="068D652A" w:rsidR="0055737D" w:rsidRDefault="001F03EE" w:rsidP="0055737D"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5C8DEF39" wp14:editId="3A04B6C4">
          <wp:simplePos x="0" y="0"/>
          <wp:positionH relativeFrom="column">
            <wp:posOffset>5359400</wp:posOffset>
          </wp:positionH>
          <wp:positionV relativeFrom="paragraph">
            <wp:posOffset>-311150</wp:posOffset>
          </wp:positionV>
          <wp:extent cx="1187450" cy="590550"/>
          <wp:effectExtent l="0" t="0" r="0" b="0"/>
          <wp:wrapNone/>
          <wp:docPr id="78530334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92093CC" wp14:editId="09A0D9DA">
          <wp:simplePos x="0" y="0"/>
          <wp:positionH relativeFrom="column">
            <wp:posOffset>4032250</wp:posOffset>
          </wp:positionH>
          <wp:positionV relativeFrom="paragraph">
            <wp:posOffset>-311150</wp:posOffset>
          </wp:positionV>
          <wp:extent cx="1003300" cy="692150"/>
          <wp:effectExtent l="0" t="0" r="6350" b="0"/>
          <wp:wrapNone/>
          <wp:docPr id="13916204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5D00271" wp14:editId="7877177C">
          <wp:simplePos x="0" y="0"/>
          <wp:positionH relativeFrom="column">
            <wp:posOffset>2552700</wp:posOffset>
          </wp:positionH>
          <wp:positionV relativeFrom="paragraph">
            <wp:posOffset>-368300</wp:posOffset>
          </wp:positionV>
          <wp:extent cx="977900" cy="698500"/>
          <wp:effectExtent l="0" t="0" r="0" b="6350"/>
          <wp:wrapNone/>
          <wp:docPr id="4408547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FFDBC31" wp14:editId="52A11BC1">
          <wp:simplePos x="0" y="0"/>
          <wp:positionH relativeFrom="column">
            <wp:posOffset>895350</wp:posOffset>
          </wp:positionH>
          <wp:positionV relativeFrom="paragraph">
            <wp:posOffset>-374015</wp:posOffset>
          </wp:positionV>
          <wp:extent cx="1224915" cy="698500"/>
          <wp:effectExtent l="0" t="0" r="0" b="6350"/>
          <wp:wrapNone/>
          <wp:docPr id="1335909559" name="Image 1335909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37D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35222122" wp14:editId="4B0C10D3">
          <wp:simplePos x="0" y="0"/>
          <wp:positionH relativeFrom="column">
            <wp:posOffset>-552450</wp:posOffset>
          </wp:positionH>
          <wp:positionV relativeFrom="paragraph">
            <wp:posOffset>-368300</wp:posOffset>
          </wp:positionV>
          <wp:extent cx="1327150" cy="711200"/>
          <wp:effectExtent l="0" t="0" r="6350" b="0"/>
          <wp:wrapNone/>
          <wp:docPr id="166678283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37D">
      <w:t xml:space="preserve">   </w:t>
    </w:r>
    <w:bookmarkStart w:id="0" w:name="_Hlk144207891"/>
    <w:bookmarkStart w:id="1" w:name="_Hlk144207737"/>
    <w:bookmarkEnd w:id="0"/>
    <w:bookmarkEnd w:id="1"/>
  </w:p>
  <w:p w14:paraId="0E55593C" w14:textId="1C0C69EB" w:rsidR="00107A8A" w:rsidRPr="0055737D" w:rsidRDefault="00107A8A" w:rsidP="005573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5741" w14:textId="77777777" w:rsidR="0055737D" w:rsidRDefault="005573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5C51"/>
    <w:multiLevelType w:val="hybridMultilevel"/>
    <w:tmpl w:val="29FE6E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558"/>
    <w:multiLevelType w:val="hybridMultilevel"/>
    <w:tmpl w:val="D90ACE50"/>
    <w:lvl w:ilvl="0" w:tplc="280C0015">
      <w:start w:val="1"/>
      <w:numFmt w:val="upperLetter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BB7"/>
    <w:multiLevelType w:val="hybridMultilevel"/>
    <w:tmpl w:val="E642239A"/>
    <w:lvl w:ilvl="0" w:tplc="7FB0FB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2F0F3F"/>
    <w:multiLevelType w:val="hybridMultilevel"/>
    <w:tmpl w:val="10B0945E"/>
    <w:lvl w:ilvl="0" w:tplc="AC4C8AD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0E74"/>
    <w:multiLevelType w:val="hybridMultilevel"/>
    <w:tmpl w:val="6F988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30EA4"/>
    <w:multiLevelType w:val="hybridMultilevel"/>
    <w:tmpl w:val="B0B00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2AC4"/>
    <w:multiLevelType w:val="hybridMultilevel"/>
    <w:tmpl w:val="C3B20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6639E"/>
    <w:multiLevelType w:val="hybridMultilevel"/>
    <w:tmpl w:val="52F864D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2094952"/>
    <w:multiLevelType w:val="hybridMultilevel"/>
    <w:tmpl w:val="0E0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71FB"/>
    <w:multiLevelType w:val="hybridMultilevel"/>
    <w:tmpl w:val="1ABA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73A16"/>
    <w:multiLevelType w:val="hybridMultilevel"/>
    <w:tmpl w:val="F04AF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32756"/>
    <w:multiLevelType w:val="hybridMultilevel"/>
    <w:tmpl w:val="AB28C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88526">
    <w:abstractNumId w:val="10"/>
  </w:num>
  <w:num w:numId="2" w16cid:durableId="454762001">
    <w:abstractNumId w:val="8"/>
  </w:num>
  <w:num w:numId="3" w16cid:durableId="617639081">
    <w:abstractNumId w:val="9"/>
  </w:num>
  <w:num w:numId="4" w16cid:durableId="711996380">
    <w:abstractNumId w:val="3"/>
  </w:num>
  <w:num w:numId="5" w16cid:durableId="1732772539">
    <w:abstractNumId w:val="0"/>
  </w:num>
  <w:num w:numId="6" w16cid:durableId="1032533889">
    <w:abstractNumId w:val="1"/>
  </w:num>
  <w:num w:numId="7" w16cid:durableId="294145030">
    <w:abstractNumId w:val="7"/>
  </w:num>
  <w:num w:numId="8" w16cid:durableId="2145536703">
    <w:abstractNumId w:val="2"/>
  </w:num>
  <w:num w:numId="9" w16cid:durableId="1073313821">
    <w:abstractNumId w:val="11"/>
  </w:num>
  <w:num w:numId="10" w16cid:durableId="475805619">
    <w:abstractNumId w:val="5"/>
  </w:num>
  <w:num w:numId="11" w16cid:durableId="1305504544">
    <w:abstractNumId w:val="4"/>
  </w:num>
  <w:num w:numId="12" w16cid:durableId="667174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B8"/>
    <w:rsid w:val="00037C07"/>
    <w:rsid w:val="000A76BE"/>
    <w:rsid w:val="00107A8A"/>
    <w:rsid w:val="001277FA"/>
    <w:rsid w:val="00144BA2"/>
    <w:rsid w:val="00164BB8"/>
    <w:rsid w:val="001B3275"/>
    <w:rsid w:val="001F03EE"/>
    <w:rsid w:val="00212C9F"/>
    <w:rsid w:val="002142D0"/>
    <w:rsid w:val="002203D2"/>
    <w:rsid w:val="00286C71"/>
    <w:rsid w:val="002A4616"/>
    <w:rsid w:val="002A5D95"/>
    <w:rsid w:val="002E37D2"/>
    <w:rsid w:val="002E3AAB"/>
    <w:rsid w:val="00356939"/>
    <w:rsid w:val="00366211"/>
    <w:rsid w:val="00377A44"/>
    <w:rsid w:val="003D04D8"/>
    <w:rsid w:val="003F7461"/>
    <w:rsid w:val="00422220"/>
    <w:rsid w:val="004846E3"/>
    <w:rsid w:val="004A6FC4"/>
    <w:rsid w:val="004B4B27"/>
    <w:rsid w:val="004E0DE6"/>
    <w:rsid w:val="004E6E59"/>
    <w:rsid w:val="00511C33"/>
    <w:rsid w:val="005561AE"/>
    <w:rsid w:val="0055737D"/>
    <w:rsid w:val="005B2F88"/>
    <w:rsid w:val="005D7BDF"/>
    <w:rsid w:val="00654FE8"/>
    <w:rsid w:val="006766EB"/>
    <w:rsid w:val="00692840"/>
    <w:rsid w:val="006A254B"/>
    <w:rsid w:val="00711F6C"/>
    <w:rsid w:val="007172F9"/>
    <w:rsid w:val="00726C0F"/>
    <w:rsid w:val="007A2172"/>
    <w:rsid w:val="007B2668"/>
    <w:rsid w:val="007C4AEA"/>
    <w:rsid w:val="007F784B"/>
    <w:rsid w:val="00805F6D"/>
    <w:rsid w:val="008479DD"/>
    <w:rsid w:val="00886885"/>
    <w:rsid w:val="008E528C"/>
    <w:rsid w:val="00916AA7"/>
    <w:rsid w:val="009319A9"/>
    <w:rsid w:val="00992FC3"/>
    <w:rsid w:val="009952C7"/>
    <w:rsid w:val="009B37A7"/>
    <w:rsid w:val="009B4F9F"/>
    <w:rsid w:val="00A25FFA"/>
    <w:rsid w:val="00A46A16"/>
    <w:rsid w:val="00A50C90"/>
    <w:rsid w:val="00A60758"/>
    <w:rsid w:val="00A63FF2"/>
    <w:rsid w:val="00A75B24"/>
    <w:rsid w:val="00AF304E"/>
    <w:rsid w:val="00B26C03"/>
    <w:rsid w:val="00B40DEB"/>
    <w:rsid w:val="00B87CB8"/>
    <w:rsid w:val="00C15B59"/>
    <w:rsid w:val="00C21829"/>
    <w:rsid w:val="00C30752"/>
    <w:rsid w:val="00C90DAB"/>
    <w:rsid w:val="00CE6BE3"/>
    <w:rsid w:val="00D32D6C"/>
    <w:rsid w:val="00D90AF0"/>
    <w:rsid w:val="00DB79B7"/>
    <w:rsid w:val="00DF3B81"/>
    <w:rsid w:val="00E13696"/>
    <w:rsid w:val="00E14A6B"/>
    <w:rsid w:val="00E27566"/>
    <w:rsid w:val="00E27CE4"/>
    <w:rsid w:val="00E52937"/>
    <w:rsid w:val="00F23FBE"/>
    <w:rsid w:val="00F26ABA"/>
    <w:rsid w:val="00F467C5"/>
    <w:rsid w:val="00F83FE7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320"/>
  <w15:chartTrackingRefBased/>
  <w15:docId w15:val="{1990D163-FC63-4D8A-A424-57807365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A8A"/>
  </w:style>
  <w:style w:type="paragraph" w:styleId="Pieddepage">
    <w:name w:val="footer"/>
    <w:basedOn w:val="Normal"/>
    <w:link w:val="PieddepageCar"/>
    <w:uiPriority w:val="99"/>
    <w:unhideWhenUsed/>
    <w:rsid w:val="0010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A8A"/>
  </w:style>
  <w:style w:type="paragraph" w:customStyle="1" w:styleId="Default">
    <w:name w:val="Default"/>
    <w:rsid w:val="00107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529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29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29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29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2937"/>
    <w:rPr>
      <w:b/>
      <w:bCs/>
      <w:sz w:val="20"/>
      <w:szCs w:val="20"/>
    </w:rPr>
  </w:style>
  <w:style w:type="paragraph" w:styleId="Paragraphedeliste">
    <w:name w:val="List Paragraph"/>
    <w:aliases w:val="Style 3"/>
    <w:basedOn w:val="Normal"/>
    <w:link w:val="ParagraphedelisteCar"/>
    <w:uiPriority w:val="34"/>
    <w:qFormat/>
    <w:rsid w:val="00E529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2D6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2D6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9B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Style 3 Car"/>
    <w:basedOn w:val="Policepardfaut"/>
    <w:link w:val="Paragraphedeliste"/>
    <w:uiPriority w:val="34"/>
    <w:locked/>
    <w:rsid w:val="009B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curement.wa@amre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186620D307D4F8AD194A4B493D5AF" ma:contentTypeVersion="12" ma:contentTypeDescription="Crée un document." ma:contentTypeScope="" ma:versionID="0aa1712408002531174f0daf0bb348d2">
  <xsd:schema xmlns:xsd="http://www.w3.org/2001/XMLSchema" xmlns:xs="http://www.w3.org/2001/XMLSchema" xmlns:p="http://schemas.microsoft.com/office/2006/metadata/properties" xmlns:ns2="4726fc6b-b56f-49df-833d-23f51dcbcbc4" xmlns:ns3="3d94adce-65b7-49d2-9e0a-3aaddfb0a51d" targetNamespace="http://schemas.microsoft.com/office/2006/metadata/properties" ma:root="true" ma:fieldsID="1de7f2aad482989d64ffedf14eeb9091" ns2:_="" ns3:_="">
    <xsd:import namespace="4726fc6b-b56f-49df-833d-23f51dcbcbc4"/>
    <xsd:import namespace="3d94adce-65b7-49d2-9e0a-3aaddfb0a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fc6b-b56f-49df-833d-23f51dc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1192f83-a120-400a-b530-37f4075123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4adce-65b7-49d2-9e0a-3aaddfb0a5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aa0985-a788-4f46-8290-75c42f5a9d89}" ma:internalName="TaxCatchAll" ma:showField="CatchAllData" ma:web="3d94adce-65b7-49d2-9e0a-3aaddfb0a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6fc6b-b56f-49df-833d-23f51dcbcbc4">
      <Terms xmlns="http://schemas.microsoft.com/office/infopath/2007/PartnerControls"/>
    </lcf76f155ced4ddcb4097134ff3c332f>
    <TaxCatchAll xmlns="3d94adce-65b7-49d2-9e0a-3aaddfb0a51d" xsi:nil="true"/>
  </documentManagement>
</p:properties>
</file>

<file path=customXml/itemProps1.xml><?xml version="1.0" encoding="utf-8"?>
<ds:datastoreItem xmlns:ds="http://schemas.openxmlformats.org/officeDocument/2006/customXml" ds:itemID="{9871D1ED-6F98-40FB-A105-F2F6F195D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590F-121D-405A-82F3-36C3E5855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6fc6b-b56f-49df-833d-23f51dcbcbc4"/>
    <ds:schemaRef ds:uri="3d94adce-65b7-49d2-9e0a-3aaddfb0a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CCD2F-7012-4C13-A63E-3C2D3F56D398}">
  <ds:schemaRefs>
    <ds:schemaRef ds:uri="http://schemas.microsoft.com/office/2006/metadata/properties"/>
    <ds:schemaRef ds:uri="http://schemas.microsoft.com/office/infopath/2007/PartnerControls"/>
    <ds:schemaRef ds:uri="4726fc6b-b56f-49df-833d-23f51dcbcbc4"/>
    <ds:schemaRef ds:uri="3d94adce-65b7-49d2-9e0a-3aaddfb0a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Goumou</dc:creator>
  <cp:keywords/>
  <dc:description/>
  <cp:lastModifiedBy>Francois Goumou</cp:lastModifiedBy>
  <cp:revision>11</cp:revision>
  <dcterms:created xsi:type="dcterms:W3CDTF">2024-02-29T00:16:00Z</dcterms:created>
  <dcterms:modified xsi:type="dcterms:W3CDTF">2024-06-05T11:08:00Z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0x0101009C0186620D307D4F8AD194A4B493D5AF</vt:lpwstr>
  </property>
</Properties>
</file>