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F88F1" w14:textId="77777777" w:rsidR="00DF50E1" w:rsidRDefault="00CE3DAA" w:rsidP="00887DAA">
      <w:pPr>
        <w:pBdr>
          <w:top w:val="nil"/>
          <w:left w:val="nil"/>
          <w:bottom w:val="nil"/>
          <w:right w:val="nil"/>
          <w:between w:val="nil"/>
        </w:pBdr>
        <w:spacing w:line="360" w:lineRule="auto"/>
      </w:pPr>
      <w:r>
        <w:rPr>
          <w:b/>
          <w:bCs/>
        </w:rPr>
        <w:t>Addendum Number:</w:t>
      </w:r>
      <w:r>
        <w:t xml:space="preserve"> Addendum No. 01</w:t>
      </w:r>
    </w:p>
    <w:p w14:paraId="14057832" w14:textId="77777777" w:rsidR="00DF50E1" w:rsidRPr="00887DAA" w:rsidRDefault="00CE3DAA" w:rsidP="00887DAA">
      <w:pPr>
        <w:pBdr>
          <w:top w:val="nil"/>
          <w:left w:val="nil"/>
          <w:bottom w:val="nil"/>
          <w:right w:val="nil"/>
          <w:between w:val="nil"/>
        </w:pBdr>
        <w:spacing w:line="360" w:lineRule="auto"/>
        <w:rPr>
          <w:lang w:val="en-GB"/>
        </w:rPr>
      </w:pPr>
      <w:r>
        <w:rPr>
          <w:b/>
          <w:bCs/>
        </w:rPr>
        <w:t>Date of Issue:</w:t>
      </w:r>
      <w:r w:rsidR="00887DAA">
        <w:rPr>
          <w:lang w:val="en-GB"/>
        </w:rPr>
        <w:t xml:space="preserve"> 17</w:t>
      </w:r>
      <w:r w:rsidR="00887DAA" w:rsidRPr="00887DAA">
        <w:rPr>
          <w:vertAlign w:val="superscript"/>
          <w:lang w:val="en-GB"/>
        </w:rPr>
        <w:t>th</w:t>
      </w:r>
      <w:r w:rsidR="00887DAA">
        <w:rPr>
          <w:lang w:val="en-GB"/>
        </w:rPr>
        <w:t xml:space="preserve"> March 2026</w:t>
      </w:r>
    </w:p>
    <w:p w14:paraId="30E0C632" w14:textId="77777777" w:rsidR="00DF50E1" w:rsidRPr="00887DAA" w:rsidRDefault="00CE3DAA" w:rsidP="00887DAA">
      <w:pPr>
        <w:pBdr>
          <w:top w:val="nil"/>
          <w:left w:val="nil"/>
          <w:bottom w:val="nil"/>
          <w:right w:val="nil"/>
          <w:between w:val="nil"/>
        </w:pBdr>
        <w:spacing w:line="360" w:lineRule="auto"/>
        <w:rPr>
          <w:b/>
          <w:lang w:val="en-US"/>
        </w:rPr>
      </w:pPr>
      <w:r>
        <w:rPr>
          <w:b/>
          <w:bCs/>
        </w:rPr>
        <w:t>Reference:</w:t>
      </w:r>
      <w:r>
        <w:t xml:space="preserve"> </w:t>
      </w:r>
      <w:r w:rsidR="00887DAA" w:rsidRPr="00887DAA">
        <w:rPr>
          <w:b/>
          <w:lang w:val="en-US"/>
        </w:rPr>
        <w:t xml:space="preserve">REQUEST FOR QUOTATION </w:t>
      </w:r>
      <w:r w:rsidR="00887DAA" w:rsidRPr="00887DAA">
        <w:rPr>
          <w:lang w:val="en-US"/>
        </w:rPr>
        <w:t xml:space="preserve">– </w:t>
      </w:r>
      <w:r w:rsidR="00887DAA" w:rsidRPr="00887DAA">
        <w:rPr>
          <w:b/>
          <w:lang w:val="en-US"/>
        </w:rPr>
        <w:t>ICT EQUPMENT</w:t>
      </w:r>
      <w:bookmarkStart w:id="0" w:name="_GoBack"/>
      <w:bookmarkEnd w:id="0"/>
    </w:p>
    <w:p w14:paraId="3A203033" w14:textId="77777777" w:rsidR="00887DAA" w:rsidRDefault="00887DAA" w:rsidP="00887DAA">
      <w:pPr>
        <w:ind w:left="993"/>
        <w:jc w:val="both"/>
        <w:rPr>
          <w:rFonts w:ascii="Times New Roman" w:eastAsia="Times New Roman" w:hAnsi="Times New Roman" w:cs="Times New Roman"/>
          <w:b/>
          <w:bCs/>
          <w:color w:val="000000" w:themeColor="text1"/>
          <w:sz w:val="24"/>
          <w:szCs w:val="24"/>
        </w:rPr>
      </w:pPr>
      <w:bookmarkStart w:id="1" w:name="_Hlk166064406"/>
      <w:r w:rsidRPr="000A6E04">
        <w:rPr>
          <w:rFonts w:ascii="Times New Roman" w:eastAsia="Times New Roman" w:hAnsi="Times New Roman" w:cs="Times New Roman"/>
          <w:b/>
          <w:bCs/>
          <w:color w:val="000000" w:themeColor="text1"/>
          <w:sz w:val="24"/>
          <w:szCs w:val="24"/>
        </w:rPr>
        <w:t>Amref Health Africa</w:t>
      </w:r>
    </w:p>
    <w:p w14:paraId="7FE5EBAA" w14:textId="77777777" w:rsidR="00887DAA" w:rsidRPr="000A6E04" w:rsidRDefault="00887DAA" w:rsidP="00887DAA">
      <w:pPr>
        <w:ind w:left="993"/>
        <w:jc w:val="both"/>
        <w:rPr>
          <w:rFonts w:ascii="Times New Roman" w:eastAsia="Times New Roman" w:hAnsi="Times New Roman" w:cs="Times New Roman"/>
          <w:b/>
          <w:bCs/>
          <w:color w:val="000000" w:themeColor="text1"/>
          <w:sz w:val="24"/>
          <w:szCs w:val="24"/>
        </w:rPr>
      </w:pPr>
    </w:p>
    <w:p w14:paraId="328EE27A"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r w:rsidRPr="009C4B8A">
        <w:rPr>
          <w:rFonts w:ascii="Times New Roman" w:eastAsia="Times New Roman" w:hAnsi="Times New Roman" w:cs="Times New Roman"/>
          <w:bCs/>
          <w:color w:val="000000" w:themeColor="text1"/>
          <w:sz w:val="24"/>
          <w:szCs w:val="24"/>
        </w:rPr>
        <w:t>Amref Health Africa was founded in 1957 and has since grown to become the largest African-based international health development organisation; currently implementing more than 180 programs, reaching more than 40 million people across 35 African countries; and a staff complement of over 2,000. Headquartered in Nairobi, Kenya, Amref Health Africa has offices in ten countries in Africa – Burkina Faso, Ethiopia, Guinea (Conakry), Kenya, Malawi, Senegal, South Sudan, Tanzania, Uganda and Zambia. An additional eleven advocacy and fundraising offices are located in Europe and North America.</w:t>
      </w:r>
    </w:p>
    <w:p w14:paraId="2E9336C4"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r w:rsidRPr="009C4B8A">
        <w:rPr>
          <w:rFonts w:ascii="Times New Roman" w:eastAsia="Times New Roman" w:hAnsi="Times New Roman" w:cs="Times New Roman"/>
          <w:bCs/>
          <w:color w:val="000000" w:themeColor="text1"/>
          <w:sz w:val="24"/>
          <w:szCs w:val="24"/>
        </w:rPr>
        <w:t xml:space="preserve"> </w:t>
      </w:r>
    </w:p>
    <w:p w14:paraId="60A8CBE0"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r w:rsidRPr="009C4B8A">
        <w:rPr>
          <w:rFonts w:ascii="Times New Roman" w:eastAsia="Times New Roman" w:hAnsi="Times New Roman" w:cs="Times New Roman"/>
          <w:bCs/>
          <w:color w:val="000000" w:themeColor="text1"/>
          <w:sz w:val="24"/>
          <w:szCs w:val="24"/>
        </w:rPr>
        <w:t xml:space="preserve">Amref Health Africa is driven by its vision of </w:t>
      </w:r>
      <w:r w:rsidRPr="009C4B8A">
        <w:rPr>
          <w:rFonts w:ascii="Times New Roman" w:eastAsia="Times New Roman" w:hAnsi="Times New Roman" w:cs="Times New Roman"/>
          <w:b/>
          <w:bCs/>
          <w:color w:val="000000" w:themeColor="text1"/>
          <w:sz w:val="24"/>
          <w:szCs w:val="24"/>
        </w:rPr>
        <w:t>‘</w:t>
      </w:r>
      <w:r w:rsidRPr="009C4B8A">
        <w:rPr>
          <w:rFonts w:ascii="Times New Roman" w:eastAsia="Times New Roman" w:hAnsi="Times New Roman" w:cs="Times New Roman"/>
          <w:b/>
          <w:bCs/>
          <w:i/>
          <w:color w:val="000000" w:themeColor="text1"/>
          <w:sz w:val="24"/>
          <w:szCs w:val="24"/>
        </w:rPr>
        <w:t>Lasting health change in Africa’</w:t>
      </w:r>
      <w:r w:rsidRPr="009C4B8A">
        <w:rPr>
          <w:rFonts w:ascii="Times New Roman" w:eastAsia="Times New Roman" w:hAnsi="Times New Roman" w:cs="Times New Roman"/>
          <w:bCs/>
          <w:color w:val="000000" w:themeColor="text1"/>
          <w:sz w:val="24"/>
          <w:szCs w:val="24"/>
        </w:rPr>
        <w:t xml:space="preserve"> and its mission </w:t>
      </w:r>
      <w:r w:rsidRPr="009C4B8A">
        <w:rPr>
          <w:rFonts w:ascii="Times New Roman" w:eastAsia="Times New Roman" w:hAnsi="Times New Roman" w:cs="Times New Roman"/>
          <w:b/>
          <w:bCs/>
          <w:color w:val="000000" w:themeColor="text1"/>
          <w:sz w:val="24"/>
          <w:szCs w:val="24"/>
        </w:rPr>
        <w:t>‘</w:t>
      </w:r>
      <w:r w:rsidRPr="009C4B8A">
        <w:rPr>
          <w:rFonts w:ascii="Times New Roman" w:eastAsia="Times New Roman" w:hAnsi="Times New Roman" w:cs="Times New Roman"/>
          <w:b/>
          <w:bCs/>
          <w:i/>
          <w:color w:val="000000" w:themeColor="text1"/>
          <w:sz w:val="24"/>
          <w:szCs w:val="24"/>
        </w:rPr>
        <w:t xml:space="preserve">To </w:t>
      </w:r>
      <w:proofErr w:type="spellStart"/>
      <w:r w:rsidRPr="009C4B8A">
        <w:rPr>
          <w:rFonts w:ascii="Times New Roman" w:eastAsia="Times New Roman" w:hAnsi="Times New Roman" w:cs="Times New Roman"/>
          <w:b/>
          <w:bCs/>
          <w:i/>
          <w:color w:val="000000" w:themeColor="text1"/>
          <w:sz w:val="24"/>
          <w:szCs w:val="24"/>
        </w:rPr>
        <w:t>catalyze</w:t>
      </w:r>
      <w:proofErr w:type="spellEnd"/>
      <w:r w:rsidRPr="009C4B8A">
        <w:rPr>
          <w:rFonts w:ascii="Times New Roman" w:eastAsia="Times New Roman" w:hAnsi="Times New Roman" w:cs="Times New Roman"/>
          <w:b/>
          <w:bCs/>
          <w:i/>
          <w:color w:val="000000" w:themeColor="text1"/>
          <w:sz w:val="24"/>
          <w:szCs w:val="24"/>
        </w:rPr>
        <w:t xml:space="preserve"> and drive community-led and people-centred health systems while addressing social determinants of health’</w:t>
      </w:r>
      <w:r w:rsidRPr="009C4B8A">
        <w:rPr>
          <w:rFonts w:ascii="Times New Roman" w:eastAsia="Times New Roman" w:hAnsi="Times New Roman" w:cs="Times New Roman"/>
          <w:bCs/>
          <w:i/>
          <w:color w:val="000000" w:themeColor="text1"/>
          <w:sz w:val="24"/>
          <w:szCs w:val="24"/>
        </w:rPr>
        <w:t>.</w:t>
      </w:r>
      <w:r w:rsidRPr="009C4B8A">
        <w:rPr>
          <w:rFonts w:ascii="Times New Roman" w:eastAsia="Times New Roman" w:hAnsi="Times New Roman" w:cs="Times New Roman"/>
          <w:bCs/>
          <w:color w:val="000000" w:themeColor="text1"/>
          <w:sz w:val="24"/>
          <w:szCs w:val="24"/>
        </w:rPr>
        <w:t xml:space="preserve"> We believe that the power to transform Africa's health lies within its communities, and therefore strive to ensure that health systems are not only functional but that communities are empowered to hold these systems accountable for the delivery of quality and affordable health care.</w:t>
      </w:r>
    </w:p>
    <w:p w14:paraId="46A245F0"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p>
    <w:p w14:paraId="5A61E1CD"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r w:rsidRPr="009C4B8A">
        <w:rPr>
          <w:rFonts w:ascii="Times New Roman" w:eastAsia="Times New Roman" w:hAnsi="Times New Roman" w:cs="Times New Roman"/>
          <w:bCs/>
          <w:color w:val="000000" w:themeColor="text1"/>
          <w:sz w:val="24"/>
          <w:szCs w:val="24"/>
        </w:rPr>
        <w:t>Amref Health Africa (AHA) in Zambia is registered as a local organization since 2016. Amref Health Africa in Zambia is affiliated to Amref headquarters in Nairobi, Kenya and is also linked with the Amref Health Innovations (AHI), the Amref International University and Amref Flying Doctors.</w:t>
      </w:r>
    </w:p>
    <w:p w14:paraId="7820589A"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p>
    <w:p w14:paraId="0BF3F1B4" w14:textId="77777777" w:rsidR="00887DAA" w:rsidRPr="009C4B8A" w:rsidRDefault="00887DAA" w:rsidP="00887DAA">
      <w:pPr>
        <w:adjustRightInd w:val="0"/>
        <w:ind w:left="993"/>
        <w:jc w:val="both"/>
        <w:rPr>
          <w:rFonts w:ascii="Times New Roman" w:hAnsi="Times New Roman" w:cs="Times New Roman"/>
          <w:bCs/>
          <w:color w:val="000000"/>
          <w:sz w:val="24"/>
          <w:szCs w:val="24"/>
        </w:rPr>
      </w:pPr>
      <w:r w:rsidRPr="009C4B8A">
        <w:rPr>
          <w:rFonts w:ascii="Times New Roman" w:eastAsia="Times New Roman" w:hAnsi="Times New Roman" w:cs="Times New Roman"/>
          <w:bCs/>
          <w:color w:val="000000" w:themeColor="text1"/>
          <w:sz w:val="24"/>
          <w:szCs w:val="24"/>
        </w:rPr>
        <w:t>Since its establishment in Zambia, Amref has since collaborated with the Government of the Republic of Zambia in developing and implementing innovative health development programs across the country in Human Resource for Health, health financing, maternal, newborn and child health, and health security. The organization has physical presence in 4 provinces and programmatic presence across the country.</w:t>
      </w:r>
      <w:bookmarkEnd w:id="1"/>
    </w:p>
    <w:p w14:paraId="288C2D48" w14:textId="77777777" w:rsidR="00887DAA" w:rsidRDefault="00887DAA" w:rsidP="00887DAA">
      <w:pPr>
        <w:rPr>
          <w:rFonts w:ascii="Times New Roman" w:hAnsi="Times New Roman" w:cs="Times New Roman"/>
          <w:bCs/>
          <w:sz w:val="24"/>
          <w:szCs w:val="24"/>
          <w:lang w:val="en-GB"/>
        </w:rPr>
      </w:pPr>
    </w:p>
    <w:p w14:paraId="24B1E10D" w14:textId="77777777" w:rsidR="00887DAA" w:rsidRDefault="00887DAA" w:rsidP="00887DAA">
      <w:pPr>
        <w:rPr>
          <w:rFonts w:ascii="Times New Roman" w:hAnsi="Times New Roman" w:cs="Times New Roman"/>
          <w:bCs/>
          <w:sz w:val="24"/>
          <w:szCs w:val="24"/>
          <w:lang w:val="en-GB"/>
        </w:rPr>
      </w:pPr>
    </w:p>
    <w:p w14:paraId="5713648C" w14:textId="5FAD31E3" w:rsidR="00DF50E1" w:rsidRDefault="00887DAA" w:rsidP="00887DAA">
      <w:pPr>
        <w:rPr>
          <w:rFonts w:ascii="Times New Roman" w:eastAsia="Cambria" w:hAnsi="Times New Roman" w:cs="Times New Roman"/>
          <w:sz w:val="24"/>
          <w:szCs w:val="24"/>
        </w:rPr>
      </w:pPr>
      <w:r w:rsidRPr="00122848">
        <w:rPr>
          <w:rFonts w:ascii="Times New Roman" w:hAnsi="Times New Roman" w:cs="Times New Roman"/>
          <w:bCs/>
          <w:sz w:val="24"/>
          <w:szCs w:val="24"/>
          <w:lang w:val="en-GB"/>
        </w:rPr>
        <w:t xml:space="preserve">Amref Health Africa, Zambia office, wishes to invite </w:t>
      </w:r>
      <w:r>
        <w:rPr>
          <w:rFonts w:ascii="Times New Roman" w:hAnsi="Times New Roman" w:cs="Times New Roman"/>
          <w:bCs/>
          <w:sz w:val="24"/>
          <w:szCs w:val="24"/>
          <w:lang w:val="en-GB"/>
        </w:rPr>
        <w:t xml:space="preserve">reputable companies to submit quotation for various </w:t>
      </w:r>
      <w:r w:rsidR="006246AA">
        <w:rPr>
          <w:rFonts w:ascii="Times New Roman" w:hAnsi="Times New Roman" w:cs="Times New Roman"/>
          <w:bCs/>
          <w:sz w:val="24"/>
          <w:szCs w:val="24"/>
          <w:lang w:val="en-GB"/>
        </w:rPr>
        <w:t>ICT</w:t>
      </w:r>
      <w:r>
        <w:rPr>
          <w:rFonts w:ascii="Times New Roman" w:hAnsi="Times New Roman" w:cs="Times New Roman"/>
          <w:bCs/>
          <w:sz w:val="24"/>
          <w:szCs w:val="24"/>
          <w:lang w:val="en-GB"/>
        </w:rPr>
        <w:t xml:space="preserve"> equipment</w:t>
      </w:r>
      <w:r w:rsidRPr="008C3D0F">
        <w:rPr>
          <w:rFonts w:ascii="Times New Roman" w:eastAsia="Cambria" w:hAnsi="Times New Roman" w:cs="Times New Roman"/>
          <w:sz w:val="24"/>
          <w:szCs w:val="24"/>
        </w:rPr>
        <w:t>.</w:t>
      </w:r>
    </w:p>
    <w:p w14:paraId="1E052AE0" w14:textId="77777777" w:rsidR="00887DAA" w:rsidRDefault="00887DAA" w:rsidP="00887DAA">
      <w:pPr>
        <w:rPr>
          <w:rFonts w:ascii="Times New Roman" w:eastAsia="Cambria" w:hAnsi="Times New Roman" w:cs="Times New Roman"/>
          <w:sz w:val="24"/>
          <w:szCs w:val="24"/>
        </w:rPr>
      </w:pPr>
    </w:p>
    <w:p w14:paraId="474A88F3" w14:textId="77777777" w:rsidR="00DF50E1" w:rsidRPr="00887DAA" w:rsidRDefault="00CE3DAA">
      <w:pPr>
        <w:pBdr>
          <w:top w:val="nil"/>
          <w:left w:val="nil"/>
          <w:bottom w:val="nil"/>
          <w:right w:val="nil"/>
          <w:between w:val="nil"/>
        </w:pBdr>
        <w:rPr>
          <w:b/>
        </w:rPr>
      </w:pPr>
      <w:r w:rsidRPr="00887DAA">
        <w:rPr>
          <w:b/>
        </w:rPr>
        <w:t>The following changes, additions, and clarifications are hereby made part of the Tender Documents for the above-referenced project.</w:t>
      </w:r>
    </w:p>
    <w:p w14:paraId="1174A740" w14:textId="77777777" w:rsidR="00DF50E1" w:rsidRPr="00887DAA" w:rsidRDefault="00887DAA">
      <w:pPr>
        <w:pStyle w:val="Heading3"/>
        <w:rPr>
          <w:lang w:val="en-GB"/>
        </w:rPr>
      </w:pPr>
      <w:r>
        <w:rPr>
          <w:lang w:val="en-GB"/>
        </w:rPr>
        <w:t xml:space="preserve">SUPPLY OF ICT EQUIPMENT </w:t>
      </w:r>
    </w:p>
    <w:p w14:paraId="4340F4FA" w14:textId="77777777" w:rsidR="00DF50E1" w:rsidRDefault="00DF50E1">
      <w:pPr>
        <w:pBdr>
          <w:top w:val="nil"/>
          <w:left w:val="nil"/>
          <w:bottom w:val="nil"/>
          <w:right w:val="nil"/>
          <w:between w:val="nil"/>
        </w:pBd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F50E1" w14:paraId="6D3257DB" w14:textId="77777777">
        <w:trPr>
          <w:tblHeader/>
        </w:trPr>
        <w:tc>
          <w:tcPr>
            <w:tcW w:w="3120" w:type="dxa"/>
            <w:shd w:val="clear" w:color="auto" w:fill="auto"/>
            <w:tcMar>
              <w:top w:w="0" w:type="dxa"/>
              <w:left w:w="0" w:type="dxa"/>
              <w:bottom w:w="0" w:type="dxa"/>
              <w:right w:w="0" w:type="dxa"/>
            </w:tcMar>
          </w:tcPr>
          <w:p w14:paraId="2E02F389" w14:textId="77777777" w:rsidR="00DF50E1" w:rsidRDefault="00CE3DAA">
            <w:pPr>
              <w:pBdr>
                <w:top w:val="nil"/>
                <w:left w:val="nil"/>
                <w:bottom w:val="nil"/>
                <w:right w:val="nil"/>
                <w:between w:val="nil"/>
              </w:pBdr>
            </w:pPr>
            <w:r>
              <w:t>Section Reference</w:t>
            </w:r>
          </w:p>
        </w:tc>
        <w:tc>
          <w:tcPr>
            <w:tcW w:w="3120" w:type="dxa"/>
            <w:shd w:val="clear" w:color="auto" w:fill="auto"/>
            <w:tcMar>
              <w:top w:w="0" w:type="dxa"/>
              <w:left w:w="0" w:type="dxa"/>
              <w:bottom w:w="0" w:type="dxa"/>
              <w:right w:w="0" w:type="dxa"/>
            </w:tcMar>
          </w:tcPr>
          <w:p w14:paraId="4245AB02" w14:textId="77777777" w:rsidR="00DF50E1" w:rsidRDefault="00CE3DAA">
            <w:pPr>
              <w:pBdr>
                <w:top w:val="nil"/>
                <w:left w:val="nil"/>
                <w:bottom w:val="nil"/>
                <w:right w:val="nil"/>
                <w:between w:val="nil"/>
              </w:pBdr>
            </w:pPr>
            <w:r>
              <w:t>Original Requirement</w:t>
            </w:r>
          </w:p>
        </w:tc>
        <w:tc>
          <w:tcPr>
            <w:tcW w:w="3120" w:type="dxa"/>
            <w:shd w:val="clear" w:color="auto" w:fill="auto"/>
            <w:tcMar>
              <w:top w:w="0" w:type="dxa"/>
              <w:left w:w="0" w:type="dxa"/>
              <w:bottom w:w="0" w:type="dxa"/>
              <w:right w:w="0" w:type="dxa"/>
            </w:tcMar>
          </w:tcPr>
          <w:p w14:paraId="05BE3636" w14:textId="77777777" w:rsidR="00DF50E1" w:rsidRDefault="00CE3DAA">
            <w:pPr>
              <w:pBdr>
                <w:top w:val="nil"/>
                <w:left w:val="nil"/>
                <w:bottom w:val="nil"/>
                <w:right w:val="nil"/>
                <w:between w:val="nil"/>
              </w:pBdr>
            </w:pPr>
            <w:r>
              <w:t>Revised Requirement / Clarification</w:t>
            </w:r>
          </w:p>
        </w:tc>
      </w:tr>
      <w:tr w:rsidR="00DF50E1" w14:paraId="0943446D" w14:textId="77777777">
        <w:tc>
          <w:tcPr>
            <w:tcW w:w="3120" w:type="dxa"/>
            <w:shd w:val="clear" w:color="auto" w:fill="auto"/>
            <w:tcMar>
              <w:top w:w="0" w:type="dxa"/>
              <w:left w:w="0" w:type="dxa"/>
              <w:bottom w:w="0" w:type="dxa"/>
              <w:right w:w="0" w:type="dxa"/>
            </w:tcMar>
          </w:tcPr>
          <w:p w14:paraId="3F616D23" w14:textId="77777777" w:rsidR="00DF50E1" w:rsidRPr="00CB1440" w:rsidRDefault="00887DAA">
            <w:pPr>
              <w:pBdr>
                <w:top w:val="nil"/>
                <w:left w:val="nil"/>
                <w:bottom w:val="nil"/>
                <w:right w:val="nil"/>
                <w:between w:val="nil"/>
              </w:pBdr>
              <w:rPr>
                <w:b/>
                <w:bCs/>
                <w:lang w:val="en-GB"/>
              </w:rPr>
            </w:pPr>
            <w:r>
              <w:rPr>
                <w:b/>
                <w:bCs/>
                <w:lang w:val="en-GB"/>
              </w:rPr>
              <w:t>Page</w:t>
            </w:r>
            <w:r w:rsidR="00CE3DAA">
              <w:rPr>
                <w:b/>
                <w:bCs/>
              </w:rPr>
              <w:t xml:space="preserve"> 2</w:t>
            </w:r>
            <w:r w:rsidR="00CB1440">
              <w:rPr>
                <w:b/>
                <w:bCs/>
                <w:lang w:val="en-GB"/>
              </w:rPr>
              <w:t xml:space="preserve"> of RFQ</w:t>
            </w:r>
          </w:p>
        </w:tc>
        <w:tc>
          <w:tcPr>
            <w:tcW w:w="3120" w:type="dxa"/>
            <w:shd w:val="clear" w:color="auto" w:fill="auto"/>
            <w:tcMar>
              <w:top w:w="0" w:type="dxa"/>
              <w:left w:w="0" w:type="dxa"/>
              <w:bottom w:w="0" w:type="dxa"/>
              <w:right w:w="0" w:type="dxa"/>
            </w:tcMar>
          </w:tcPr>
          <w:p w14:paraId="17A4A5DE" w14:textId="77777777" w:rsidR="00DF50E1" w:rsidRDefault="00CE3DAA">
            <w:pPr>
              <w:pBdr>
                <w:top w:val="nil"/>
                <w:left w:val="nil"/>
                <w:bottom w:val="nil"/>
                <w:right w:val="nil"/>
                <w:between w:val="nil"/>
              </w:pBdr>
            </w:pPr>
            <w:r>
              <w:t xml:space="preserve">Submission deadline: </w:t>
            </w:r>
            <w:r w:rsidR="00887DAA">
              <w:rPr>
                <w:lang w:val="en-GB"/>
              </w:rPr>
              <w:t>19</w:t>
            </w:r>
            <w:r w:rsidR="00887DAA" w:rsidRPr="00887DAA">
              <w:rPr>
                <w:vertAlign w:val="superscript"/>
                <w:lang w:val="en-GB"/>
              </w:rPr>
              <w:t>TH</w:t>
            </w:r>
            <w:r w:rsidR="00887DAA">
              <w:rPr>
                <w:lang w:val="en-GB"/>
              </w:rPr>
              <w:t xml:space="preserve"> </w:t>
            </w:r>
            <w:proofErr w:type="gramStart"/>
            <w:r>
              <w:t>March ,</w:t>
            </w:r>
            <w:proofErr w:type="gramEnd"/>
            <w:r>
              <w:t xml:space="preserve"> 2026.</w:t>
            </w:r>
          </w:p>
        </w:tc>
        <w:tc>
          <w:tcPr>
            <w:tcW w:w="3120" w:type="dxa"/>
            <w:shd w:val="clear" w:color="auto" w:fill="auto"/>
            <w:tcMar>
              <w:top w:w="0" w:type="dxa"/>
              <w:left w:w="0" w:type="dxa"/>
              <w:bottom w:w="0" w:type="dxa"/>
              <w:right w:w="0" w:type="dxa"/>
            </w:tcMar>
          </w:tcPr>
          <w:p w14:paraId="227BFA6F" w14:textId="77777777" w:rsidR="00DF50E1" w:rsidRDefault="00CE3DAA">
            <w:pPr>
              <w:pBdr>
                <w:top w:val="nil"/>
                <w:left w:val="nil"/>
                <w:bottom w:val="nil"/>
                <w:right w:val="nil"/>
                <w:between w:val="nil"/>
              </w:pBdr>
              <w:rPr>
                <w:b/>
                <w:bCs/>
              </w:rPr>
            </w:pPr>
            <w:r>
              <w:rPr>
                <w:b/>
                <w:bCs/>
              </w:rPr>
              <w:t xml:space="preserve">Submission deadline extended to </w:t>
            </w:r>
            <w:r w:rsidR="00887DAA">
              <w:rPr>
                <w:b/>
                <w:bCs/>
                <w:lang w:val="en-GB"/>
              </w:rPr>
              <w:t>24</w:t>
            </w:r>
            <w:r w:rsidR="00887DAA">
              <w:rPr>
                <w:b/>
                <w:bCs/>
                <w:vertAlign w:val="superscript"/>
                <w:lang w:val="en-GB"/>
              </w:rPr>
              <w:t xml:space="preserve">th </w:t>
            </w:r>
            <w:r>
              <w:rPr>
                <w:b/>
                <w:bCs/>
              </w:rPr>
              <w:t>March 2</w:t>
            </w:r>
            <w:r w:rsidR="00887DAA">
              <w:rPr>
                <w:b/>
                <w:bCs/>
                <w:lang w:val="en-GB"/>
              </w:rPr>
              <w:t>026</w:t>
            </w:r>
            <w:r w:rsidR="00CB1440">
              <w:rPr>
                <w:b/>
                <w:bCs/>
              </w:rPr>
              <w:t xml:space="preserve"> </w:t>
            </w:r>
          </w:p>
        </w:tc>
      </w:tr>
      <w:tr w:rsidR="00CB1440" w14:paraId="314F86F7" w14:textId="77777777">
        <w:tc>
          <w:tcPr>
            <w:tcW w:w="3120" w:type="dxa"/>
            <w:shd w:val="clear" w:color="auto" w:fill="auto"/>
            <w:tcMar>
              <w:top w:w="0" w:type="dxa"/>
              <w:left w:w="0" w:type="dxa"/>
              <w:bottom w:w="0" w:type="dxa"/>
              <w:right w:w="0" w:type="dxa"/>
            </w:tcMar>
          </w:tcPr>
          <w:p w14:paraId="74A4C3BD" w14:textId="77777777" w:rsidR="00CB1440" w:rsidRDefault="00CB1440">
            <w:pPr>
              <w:pBdr>
                <w:top w:val="nil"/>
                <w:left w:val="nil"/>
                <w:bottom w:val="nil"/>
                <w:right w:val="nil"/>
                <w:between w:val="nil"/>
              </w:pBdr>
              <w:rPr>
                <w:b/>
                <w:bCs/>
                <w:lang w:val="en-GB"/>
              </w:rPr>
            </w:pPr>
            <w:r>
              <w:rPr>
                <w:b/>
                <w:bCs/>
                <w:lang w:val="en-GB"/>
              </w:rPr>
              <w:lastRenderedPageBreak/>
              <w:t>Page</w:t>
            </w:r>
            <w:r>
              <w:rPr>
                <w:b/>
                <w:bCs/>
              </w:rPr>
              <w:t xml:space="preserve"> 2</w:t>
            </w:r>
            <w:r>
              <w:rPr>
                <w:b/>
                <w:bCs/>
                <w:lang w:val="en-GB"/>
              </w:rPr>
              <w:t xml:space="preserve"> of RFQ</w:t>
            </w:r>
          </w:p>
        </w:tc>
        <w:tc>
          <w:tcPr>
            <w:tcW w:w="3120" w:type="dxa"/>
            <w:shd w:val="clear" w:color="auto" w:fill="auto"/>
            <w:tcMar>
              <w:top w:w="0" w:type="dxa"/>
              <w:left w:w="0" w:type="dxa"/>
              <w:bottom w:w="0" w:type="dxa"/>
              <w:right w:w="0" w:type="dxa"/>
            </w:tcMar>
          </w:tcPr>
          <w:p w14:paraId="6FF62810" w14:textId="77777777" w:rsidR="00CB1440" w:rsidRPr="00CB1440" w:rsidRDefault="00CB1440">
            <w:pPr>
              <w:pBdr>
                <w:top w:val="nil"/>
                <w:left w:val="nil"/>
                <w:bottom w:val="nil"/>
                <w:right w:val="nil"/>
                <w:between w:val="nil"/>
              </w:pBdr>
              <w:rPr>
                <w:lang w:val="en-GB"/>
              </w:rPr>
            </w:pPr>
            <w:r>
              <w:rPr>
                <w:lang w:val="en-GB"/>
              </w:rPr>
              <w:t>Clarification deadline: 12</w:t>
            </w:r>
            <w:r>
              <w:rPr>
                <w:vertAlign w:val="superscript"/>
                <w:lang w:val="en-GB"/>
              </w:rPr>
              <w:t xml:space="preserve">th </w:t>
            </w:r>
            <w:r>
              <w:t>March, 2026.</w:t>
            </w:r>
          </w:p>
        </w:tc>
        <w:tc>
          <w:tcPr>
            <w:tcW w:w="3120" w:type="dxa"/>
            <w:shd w:val="clear" w:color="auto" w:fill="auto"/>
            <w:tcMar>
              <w:top w:w="0" w:type="dxa"/>
              <w:left w:w="0" w:type="dxa"/>
              <w:bottom w:w="0" w:type="dxa"/>
              <w:right w:w="0" w:type="dxa"/>
            </w:tcMar>
          </w:tcPr>
          <w:p w14:paraId="516BD823" w14:textId="77777777" w:rsidR="00CB1440" w:rsidRDefault="00CB1440">
            <w:pPr>
              <w:pBdr>
                <w:top w:val="nil"/>
                <w:left w:val="nil"/>
                <w:bottom w:val="nil"/>
                <w:right w:val="nil"/>
                <w:between w:val="nil"/>
              </w:pBdr>
              <w:rPr>
                <w:b/>
                <w:bCs/>
              </w:rPr>
            </w:pPr>
            <w:r>
              <w:rPr>
                <w:b/>
                <w:bCs/>
                <w:lang w:val="en-GB"/>
              </w:rPr>
              <w:t>clarification</w:t>
            </w:r>
            <w:r>
              <w:rPr>
                <w:b/>
                <w:bCs/>
              </w:rPr>
              <w:t xml:space="preserve"> deadline extended to </w:t>
            </w:r>
            <w:r>
              <w:rPr>
                <w:b/>
                <w:bCs/>
                <w:lang w:val="en-GB"/>
              </w:rPr>
              <w:t>19</w:t>
            </w:r>
            <w:r>
              <w:rPr>
                <w:b/>
                <w:bCs/>
                <w:vertAlign w:val="superscript"/>
                <w:lang w:val="en-GB"/>
              </w:rPr>
              <w:t xml:space="preserve">th </w:t>
            </w:r>
            <w:r>
              <w:rPr>
                <w:b/>
                <w:bCs/>
              </w:rPr>
              <w:t>March 2</w:t>
            </w:r>
            <w:r>
              <w:rPr>
                <w:b/>
                <w:bCs/>
                <w:lang w:val="en-GB"/>
              </w:rPr>
              <w:t>026</w:t>
            </w:r>
          </w:p>
        </w:tc>
      </w:tr>
      <w:tr w:rsidR="00CB1440" w14:paraId="3DC6C566" w14:textId="77777777">
        <w:tc>
          <w:tcPr>
            <w:tcW w:w="3120" w:type="dxa"/>
            <w:shd w:val="clear" w:color="auto" w:fill="auto"/>
            <w:tcMar>
              <w:top w:w="0" w:type="dxa"/>
              <w:left w:w="0" w:type="dxa"/>
              <w:bottom w:w="0" w:type="dxa"/>
              <w:right w:w="0" w:type="dxa"/>
            </w:tcMar>
          </w:tcPr>
          <w:p w14:paraId="52F979D0" w14:textId="77777777" w:rsidR="00CB1440" w:rsidRDefault="00CB1440">
            <w:pPr>
              <w:pBdr>
                <w:top w:val="nil"/>
                <w:left w:val="nil"/>
                <w:bottom w:val="nil"/>
                <w:right w:val="nil"/>
                <w:between w:val="nil"/>
              </w:pBdr>
              <w:rPr>
                <w:b/>
                <w:bCs/>
                <w:lang w:val="en-GB"/>
              </w:rPr>
            </w:pPr>
            <w:r>
              <w:t>Section Reference</w:t>
            </w:r>
          </w:p>
        </w:tc>
        <w:tc>
          <w:tcPr>
            <w:tcW w:w="3120" w:type="dxa"/>
            <w:shd w:val="clear" w:color="auto" w:fill="auto"/>
            <w:tcMar>
              <w:top w:w="0" w:type="dxa"/>
              <w:left w:w="0" w:type="dxa"/>
              <w:bottom w:w="0" w:type="dxa"/>
              <w:right w:w="0" w:type="dxa"/>
            </w:tcMar>
          </w:tcPr>
          <w:p w14:paraId="47C2F05C" w14:textId="77777777" w:rsidR="00CB1440" w:rsidRDefault="00CB1440">
            <w:pPr>
              <w:pBdr>
                <w:top w:val="nil"/>
                <w:left w:val="nil"/>
                <w:bottom w:val="nil"/>
                <w:right w:val="nil"/>
                <w:between w:val="nil"/>
              </w:pBdr>
            </w:pPr>
            <w:r>
              <w:t>Original Requirement</w:t>
            </w:r>
          </w:p>
        </w:tc>
        <w:tc>
          <w:tcPr>
            <w:tcW w:w="3120" w:type="dxa"/>
            <w:shd w:val="clear" w:color="auto" w:fill="auto"/>
            <w:tcMar>
              <w:top w:w="0" w:type="dxa"/>
              <w:left w:w="0" w:type="dxa"/>
              <w:bottom w:w="0" w:type="dxa"/>
              <w:right w:w="0" w:type="dxa"/>
            </w:tcMar>
          </w:tcPr>
          <w:p w14:paraId="1C8BE46C" w14:textId="77777777" w:rsidR="00CB1440" w:rsidRDefault="00CB1440">
            <w:pPr>
              <w:pBdr>
                <w:top w:val="nil"/>
                <w:left w:val="nil"/>
                <w:bottom w:val="nil"/>
                <w:right w:val="nil"/>
                <w:between w:val="nil"/>
              </w:pBdr>
              <w:rPr>
                <w:b/>
                <w:bCs/>
              </w:rPr>
            </w:pPr>
            <w:r>
              <w:t>Revised Requirement / Clarification</w:t>
            </w:r>
          </w:p>
        </w:tc>
      </w:tr>
      <w:tr w:rsidR="00DF50E1" w14:paraId="57F7979B" w14:textId="77777777">
        <w:tc>
          <w:tcPr>
            <w:tcW w:w="3120" w:type="dxa"/>
            <w:shd w:val="clear" w:color="auto" w:fill="auto"/>
            <w:tcMar>
              <w:top w:w="0" w:type="dxa"/>
              <w:left w:w="0" w:type="dxa"/>
              <w:bottom w:w="0" w:type="dxa"/>
              <w:right w:w="0" w:type="dxa"/>
            </w:tcMar>
          </w:tcPr>
          <w:p w14:paraId="0D8F9C72" w14:textId="77777777" w:rsidR="00DF50E1" w:rsidRDefault="00CB1440">
            <w:pPr>
              <w:pBdr>
                <w:top w:val="nil"/>
                <w:left w:val="nil"/>
                <w:bottom w:val="nil"/>
                <w:right w:val="nil"/>
                <w:between w:val="nil"/>
              </w:pBdr>
              <w:rPr>
                <w:b/>
                <w:bCs/>
              </w:rPr>
            </w:pPr>
            <w:r>
              <w:rPr>
                <w:b/>
                <w:bCs/>
                <w:lang w:val="en-GB"/>
              </w:rPr>
              <w:t>Page</w:t>
            </w:r>
            <w:r>
              <w:rPr>
                <w:b/>
                <w:bCs/>
              </w:rPr>
              <w:t xml:space="preserve"> </w:t>
            </w:r>
            <w:r>
              <w:rPr>
                <w:b/>
                <w:bCs/>
                <w:lang w:val="en-GB"/>
              </w:rPr>
              <w:t>3 to 5 of RFQ</w:t>
            </w:r>
          </w:p>
        </w:tc>
        <w:tc>
          <w:tcPr>
            <w:tcW w:w="3120" w:type="dxa"/>
            <w:shd w:val="clear" w:color="auto" w:fill="auto"/>
            <w:tcMar>
              <w:top w:w="0" w:type="dxa"/>
              <w:left w:w="0" w:type="dxa"/>
              <w:bottom w:w="0" w:type="dxa"/>
              <w:right w:w="0" w:type="dxa"/>
            </w:tcMar>
          </w:tcPr>
          <w:p w14:paraId="59717257" w14:textId="77777777" w:rsidR="00DF50E1" w:rsidRPr="00CB1440" w:rsidRDefault="00CB1440">
            <w:pPr>
              <w:pBdr>
                <w:top w:val="nil"/>
                <w:left w:val="nil"/>
                <w:bottom w:val="nil"/>
                <w:right w:val="nil"/>
                <w:between w:val="nil"/>
              </w:pBdr>
              <w:rPr>
                <w:lang w:val="en-GB"/>
              </w:rPr>
            </w:pPr>
            <w:r>
              <w:rPr>
                <w:lang w:val="en-GB"/>
              </w:rPr>
              <w:t>Evaluation criteria initially Missing</w:t>
            </w:r>
          </w:p>
        </w:tc>
        <w:tc>
          <w:tcPr>
            <w:tcW w:w="3120" w:type="dxa"/>
            <w:shd w:val="clear" w:color="auto" w:fill="auto"/>
            <w:tcMar>
              <w:top w:w="0" w:type="dxa"/>
              <w:left w:w="0" w:type="dxa"/>
              <w:bottom w:w="0" w:type="dxa"/>
              <w:right w:w="0" w:type="dxa"/>
            </w:tcMar>
          </w:tcPr>
          <w:p w14:paraId="703C64E5" w14:textId="77777777" w:rsidR="00DF50E1" w:rsidRPr="00CB1440" w:rsidRDefault="00CB1440">
            <w:pPr>
              <w:pBdr>
                <w:top w:val="nil"/>
                <w:left w:val="nil"/>
                <w:bottom w:val="nil"/>
                <w:right w:val="nil"/>
                <w:between w:val="nil"/>
              </w:pBdr>
              <w:rPr>
                <w:b/>
                <w:bCs/>
                <w:lang w:val="en-GB"/>
              </w:rPr>
            </w:pPr>
            <w:r>
              <w:rPr>
                <w:b/>
                <w:bCs/>
                <w:lang w:val="en-GB"/>
              </w:rPr>
              <w:t xml:space="preserve">Added on page 3 to 5 of the RFQ </w:t>
            </w:r>
          </w:p>
        </w:tc>
      </w:tr>
      <w:tr w:rsidR="004B28A5" w14:paraId="2BDF7D77" w14:textId="77777777">
        <w:tc>
          <w:tcPr>
            <w:tcW w:w="3120" w:type="dxa"/>
            <w:shd w:val="clear" w:color="auto" w:fill="auto"/>
            <w:tcMar>
              <w:top w:w="0" w:type="dxa"/>
              <w:left w:w="0" w:type="dxa"/>
              <w:bottom w:w="0" w:type="dxa"/>
              <w:right w:w="0" w:type="dxa"/>
            </w:tcMar>
          </w:tcPr>
          <w:p w14:paraId="507FFD3C" w14:textId="77777777" w:rsidR="004B28A5" w:rsidRDefault="004B28A5">
            <w:pPr>
              <w:pBdr>
                <w:top w:val="nil"/>
                <w:left w:val="nil"/>
                <w:bottom w:val="nil"/>
                <w:right w:val="nil"/>
                <w:between w:val="nil"/>
              </w:pBdr>
              <w:rPr>
                <w:b/>
                <w:bCs/>
                <w:lang w:val="en-GB"/>
              </w:rPr>
            </w:pPr>
            <w:r>
              <w:t>Section Reference</w:t>
            </w:r>
          </w:p>
        </w:tc>
        <w:tc>
          <w:tcPr>
            <w:tcW w:w="3120" w:type="dxa"/>
            <w:shd w:val="clear" w:color="auto" w:fill="auto"/>
            <w:tcMar>
              <w:top w:w="0" w:type="dxa"/>
              <w:left w:w="0" w:type="dxa"/>
              <w:bottom w:w="0" w:type="dxa"/>
              <w:right w:w="0" w:type="dxa"/>
            </w:tcMar>
          </w:tcPr>
          <w:p w14:paraId="5922BE29" w14:textId="77777777" w:rsidR="004B28A5" w:rsidRDefault="004B28A5">
            <w:pPr>
              <w:pBdr>
                <w:top w:val="nil"/>
                <w:left w:val="nil"/>
                <w:bottom w:val="nil"/>
                <w:right w:val="nil"/>
                <w:between w:val="nil"/>
              </w:pBdr>
              <w:rPr>
                <w:lang w:val="en-GB"/>
              </w:rPr>
            </w:pPr>
            <w:r>
              <w:t>Original Requirement</w:t>
            </w:r>
          </w:p>
        </w:tc>
        <w:tc>
          <w:tcPr>
            <w:tcW w:w="3120" w:type="dxa"/>
            <w:shd w:val="clear" w:color="auto" w:fill="auto"/>
            <w:tcMar>
              <w:top w:w="0" w:type="dxa"/>
              <w:left w:w="0" w:type="dxa"/>
              <w:bottom w:w="0" w:type="dxa"/>
              <w:right w:w="0" w:type="dxa"/>
            </w:tcMar>
          </w:tcPr>
          <w:p w14:paraId="24E62328" w14:textId="77777777" w:rsidR="004B28A5" w:rsidRDefault="004B28A5">
            <w:pPr>
              <w:pBdr>
                <w:top w:val="nil"/>
                <w:left w:val="nil"/>
                <w:bottom w:val="nil"/>
                <w:right w:val="nil"/>
                <w:between w:val="nil"/>
              </w:pBdr>
              <w:rPr>
                <w:b/>
                <w:bCs/>
                <w:lang w:val="en-GB"/>
              </w:rPr>
            </w:pPr>
            <w:r>
              <w:t>Revised Requirement / Clarification</w:t>
            </w:r>
          </w:p>
        </w:tc>
      </w:tr>
      <w:tr w:rsidR="004B28A5" w14:paraId="37BE8311" w14:textId="77777777">
        <w:tc>
          <w:tcPr>
            <w:tcW w:w="3120" w:type="dxa"/>
            <w:shd w:val="clear" w:color="auto" w:fill="auto"/>
            <w:tcMar>
              <w:top w:w="0" w:type="dxa"/>
              <w:left w:w="0" w:type="dxa"/>
              <w:bottom w:w="0" w:type="dxa"/>
              <w:right w:w="0" w:type="dxa"/>
            </w:tcMar>
          </w:tcPr>
          <w:p w14:paraId="37DD0018" w14:textId="77777777" w:rsidR="004B28A5" w:rsidRDefault="004B28A5">
            <w:pPr>
              <w:pBdr>
                <w:top w:val="nil"/>
                <w:left w:val="nil"/>
                <w:bottom w:val="nil"/>
                <w:right w:val="nil"/>
                <w:between w:val="nil"/>
              </w:pBdr>
              <w:rPr>
                <w:b/>
                <w:bCs/>
                <w:lang w:val="en-GB"/>
              </w:rPr>
            </w:pPr>
            <w:r>
              <w:rPr>
                <w:b/>
                <w:bCs/>
                <w:lang w:val="en-GB"/>
              </w:rPr>
              <w:t>Page 1-2 of RFQ</w:t>
            </w:r>
          </w:p>
        </w:tc>
        <w:tc>
          <w:tcPr>
            <w:tcW w:w="3120" w:type="dxa"/>
            <w:shd w:val="clear" w:color="auto" w:fill="auto"/>
            <w:tcMar>
              <w:top w:w="0" w:type="dxa"/>
              <w:left w:w="0" w:type="dxa"/>
              <w:bottom w:w="0" w:type="dxa"/>
              <w:right w:w="0" w:type="dxa"/>
            </w:tcMar>
          </w:tcPr>
          <w:p w14:paraId="34596599" w14:textId="77777777" w:rsidR="004B28A5" w:rsidRPr="004B28A5" w:rsidRDefault="004B28A5">
            <w:pPr>
              <w:pBdr>
                <w:top w:val="nil"/>
                <w:left w:val="nil"/>
                <w:bottom w:val="nil"/>
                <w:right w:val="nil"/>
                <w:between w:val="nil"/>
              </w:pBdr>
              <w:rPr>
                <w:lang w:val="en-GB"/>
              </w:rPr>
            </w:pPr>
            <w:r w:rsidRPr="004B28A5">
              <w:rPr>
                <w:rFonts w:ascii="Tahoma" w:eastAsia="Times New Roman" w:hAnsi="Tahoma" w:cs="Tahoma"/>
              </w:rPr>
              <w:t>⁠</w:t>
            </w:r>
            <w:r w:rsidRPr="004B28A5">
              <w:rPr>
                <w:rFonts w:eastAsia="Times New Roman"/>
              </w:rPr>
              <w:t xml:space="preserve">LED projectors with screens-(A54WTET HP Pro One 440 G9 24 AIO </w:t>
            </w:r>
            <w:proofErr w:type="gramStart"/>
            <w:r w:rsidRPr="004B28A5">
              <w:rPr>
                <w:rFonts w:eastAsia="Times New Roman"/>
              </w:rPr>
              <w:t>PC ,intel</w:t>
            </w:r>
            <w:proofErr w:type="gramEnd"/>
            <w:r w:rsidRPr="004B28A5">
              <w:rPr>
                <w:rFonts w:eastAsia="Times New Roman"/>
              </w:rPr>
              <w:t xml:space="preserve">® Core™ i7-14700T, 16GB RAM, 512 GB PCIe® </w:t>
            </w:r>
            <w:proofErr w:type="spellStart"/>
            <w:r w:rsidRPr="004B28A5">
              <w:rPr>
                <w:rFonts w:eastAsia="Times New Roman"/>
              </w:rPr>
              <w:t>NVMe</w:t>
            </w:r>
            <w:proofErr w:type="spellEnd"/>
            <w:r w:rsidRPr="004B28A5">
              <w:rPr>
                <w:rFonts w:eastAsia="Times New Roman"/>
              </w:rPr>
              <w:t>™ SSD, Windows 11 Pro,23.8" diagonal, FHD (1920 x 1080), Black 1 Year Warranty)</w:t>
            </w:r>
          </w:p>
        </w:tc>
        <w:tc>
          <w:tcPr>
            <w:tcW w:w="3120" w:type="dxa"/>
            <w:shd w:val="clear" w:color="auto" w:fill="auto"/>
            <w:tcMar>
              <w:top w:w="0" w:type="dxa"/>
              <w:left w:w="0" w:type="dxa"/>
              <w:bottom w:w="0" w:type="dxa"/>
              <w:right w:w="0" w:type="dxa"/>
            </w:tcMar>
          </w:tcPr>
          <w:p w14:paraId="649B5FFE" w14:textId="77777777" w:rsidR="004B28A5" w:rsidRDefault="004B28A5">
            <w:pPr>
              <w:pBdr>
                <w:top w:val="nil"/>
                <w:left w:val="nil"/>
                <w:bottom w:val="nil"/>
                <w:right w:val="nil"/>
                <w:between w:val="nil"/>
              </w:pBdr>
              <w:rPr>
                <w:b/>
                <w:bCs/>
                <w:lang w:val="en-GB"/>
              </w:rPr>
            </w:pPr>
            <w:r w:rsidRPr="00564754">
              <w:rPr>
                <w:rFonts w:ascii="Times New Roman" w:hAnsi="Times New Roman" w:cs="Times New Roman"/>
                <w:sz w:val="24"/>
                <w:szCs w:val="24"/>
              </w:rPr>
              <w:t xml:space="preserve">LED projectors with screens-Epson </w:t>
            </w:r>
            <w:proofErr w:type="spellStart"/>
            <w:r w:rsidRPr="00564754">
              <w:rPr>
                <w:rFonts w:ascii="Times New Roman" w:hAnsi="Times New Roman" w:cs="Times New Roman"/>
                <w:sz w:val="24"/>
                <w:szCs w:val="24"/>
              </w:rPr>
              <w:t>EpiqVision</w:t>
            </w:r>
            <w:proofErr w:type="spellEnd"/>
            <w:r w:rsidRPr="00564754">
              <w:rPr>
                <w:rFonts w:ascii="Times New Roman" w:hAnsi="Times New Roman" w:cs="Times New Roman"/>
                <w:sz w:val="24"/>
                <w:szCs w:val="24"/>
              </w:rPr>
              <w:t xml:space="preserve"> Mini EF12, HDMI cable, remote and Warranty</w:t>
            </w:r>
          </w:p>
        </w:tc>
      </w:tr>
      <w:tr w:rsidR="00CB1440" w14:paraId="40E88D7D" w14:textId="77777777">
        <w:tc>
          <w:tcPr>
            <w:tcW w:w="3120" w:type="dxa"/>
            <w:shd w:val="clear" w:color="auto" w:fill="auto"/>
            <w:tcMar>
              <w:top w:w="0" w:type="dxa"/>
              <w:left w:w="0" w:type="dxa"/>
              <w:bottom w:w="0" w:type="dxa"/>
              <w:right w:w="0" w:type="dxa"/>
            </w:tcMar>
          </w:tcPr>
          <w:p w14:paraId="22B6FD51" w14:textId="77777777" w:rsidR="00CB1440" w:rsidRDefault="00CB1440">
            <w:pPr>
              <w:pBdr>
                <w:top w:val="nil"/>
                <w:left w:val="nil"/>
                <w:bottom w:val="nil"/>
                <w:right w:val="nil"/>
                <w:between w:val="nil"/>
              </w:pBdr>
              <w:rPr>
                <w:b/>
                <w:bCs/>
                <w:lang w:val="en-GB"/>
              </w:rPr>
            </w:pPr>
            <w:r>
              <w:t>Section Reference</w:t>
            </w:r>
          </w:p>
        </w:tc>
        <w:tc>
          <w:tcPr>
            <w:tcW w:w="3120" w:type="dxa"/>
            <w:shd w:val="clear" w:color="auto" w:fill="auto"/>
            <w:tcMar>
              <w:top w:w="0" w:type="dxa"/>
              <w:left w:w="0" w:type="dxa"/>
              <w:bottom w:w="0" w:type="dxa"/>
              <w:right w:w="0" w:type="dxa"/>
            </w:tcMar>
          </w:tcPr>
          <w:p w14:paraId="6120D39B" w14:textId="77777777" w:rsidR="00CB1440" w:rsidRPr="00CB1440" w:rsidRDefault="00CB1440">
            <w:pPr>
              <w:pBdr>
                <w:top w:val="nil"/>
                <w:left w:val="nil"/>
                <w:bottom w:val="nil"/>
                <w:right w:val="nil"/>
                <w:between w:val="nil"/>
              </w:pBdr>
              <w:rPr>
                <w:lang w:val="en-GB"/>
              </w:rPr>
            </w:pPr>
            <w:r>
              <w:t>Original Requirement</w:t>
            </w:r>
          </w:p>
        </w:tc>
        <w:tc>
          <w:tcPr>
            <w:tcW w:w="3120" w:type="dxa"/>
            <w:shd w:val="clear" w:color="auto" w:fill="auto"/>
            <w:tcMar>
              <w:top w:w="0" w:type="dxa"/>
              <w:left w:w="0" w:type="dxa"/>
              <w:bottom w:w="0" w:type="dxa"/>
              <w:right w:w="0" w:type="dxa"/>
            </w:tcMar>
          </w:tcPr>
          <w:p w14:paraId="4362D094" w14:textId="77777777" w:rsidR="00CB1440" w:rsidRDefault="00530C64">
            <w:pPr>
              <w:pBdr>
                <w:top w:val="nil"/>
                <w:left w:val="nil"/>
                <w:bottom w:val="nil"/>
                <w:right w:val="nil"/>
                <w:between w:val="nil"/>
              </w:pBdr>
              <w:rPr>
                <w:b/>
                <w:bCs/>
                <w:lang w:val="en-GB"/>
              </w:rPr>
            </w:pPr>
            <w:r>
              <w:t>Revised Requirement / Clarification</w:t>
            </w:r>
          </w:p>
        </w:tc>
      </w:tr>
      <w:tr w:rsidR="00CB1440" w14:paraId="7D45DE6D" w14:textId="77777777">
        <w:tc>
          <w:tcPr>
            <w:tcW w:w="3120" w:type="dxa"/>
            <w:shd w:val="clear" w:color="auto" w:fill="auto"/>
            <w:tcMar>
              <w:top w:w="0" w:type="dxa"/>
              <w:left w:w="0" w:type="dxa"/>
              <w:bottom w:w="0" w:type="dxa"/>
              <w:right w:w="0" w:type="dxa"/>
            </w:tcMar>
          </w:tcPr>
          <w:p w14:paraId="3488D871" w14:textId="77777777" w:rsidR="00CB1440" w:rsidRPr="00CB1440" w:rsidRDefault="00CB1440" w:rsidP="00CB1440">
            <w:pPr>
              <w:pBdr>
                <w:top w:val="nil"/>
                <w:left w:val="nil"/>
                <w:bottom w:val="nil"/>
                <w:right w:val="nil"/>
                <w:between w:val="nil"/>
              </w:pBdr>
              <w:rPr>
                <w:b/>
                <w:bCs/>
                <w:lang w:val="en-GB"/>
              </w:rPr>
            </w:pPr>
            <w:r w:rsidRPr="00564754">
              <w:rPr>
                <w:rFonts w:ascii="Times New Roman" w:hAnsi="Times New Roman" w:cs="Times New Roman"/>
                <w:b/>
                <w:sz w:val="24"/>
                <w:szCs w:val="24"/>
              </w:rPr>
              <w:t>ANNEX</w:t>
            </w:r>
            <w:r>
              <w:rPr>
                <w:rFonts w:ascii="Times New Roman" w:hAnsi="Times New Roman" w:cs="Times New Roman"/>
                <w:b/>
                <w:sz w:val="24"/>
                <w:szCs w:val="24"/>
                <w:lang w:val="en-GB"/>
              </w:rPr>
              <w:t xml:space="preserve"> 1</w:t>
            </w:r>
          </w:p>
        </w:tc>
        <w:tc>
          <w:tcPr>
            <w:tcW w:w="3120" w:type="dxa"/>
            <w:shd w:val="clear" w:color="auto" w:fill="auto"/>
            <w:tcMar>
              <w:top w:w="0" w:type="dxa"/>
              <w:left w:w="0" w:type="dxa"/>
              <w:bottom w:w="0" w:type="dxa"/>
              <w:right w:w="0" w:type="dxa"/>
            </w:tcMar>
          </w:tcPr>
          <w:p w14:paraId="00E42D56" w14:textId="77777777" w:rsidR="00CB1440" w:rsidRDefault="00CB1440">
            <w:pPr>
              <w:pBdr>
                <w:top w:val="nil"/>
                <w:left w:val="nil"/>
                <w:bottom w:val="nil"/>
                <w:right w:val="nil"/>
                <w:between w:val="nil"/>
              </w:pBdr>
              <w:rPr>
                <w:lang w:val="en-GB"/>
              </w:rPr>
            </w:pPr>
            <w:r w:rsidRPr="00CB1440">
              <w:rPr>
                <w:rFonts w:ascii="Times New Roman" w:hAnsi="Times New Roman" w:cs="Times New Roman"/>
                <w:sz w:val="24"/>
                <w:szCs w:val="24"/>
              </w:rPr>
              <w:t>Stages</w:t>
            </w:r>
            <w:r w:rsidRPr="00CB1440">
              <w:rPr>
                <w:rFonts w:ascii="Times New Roman" w:hAnsi="Times New Roman" w:cs="Times New Roman"/>
                <w:spacing w:val="-5"/>
                <w:sz w:val="24"/>
                <w:szCs w:val="24"/>
              </w:rPr>
              <w:t xml:space="preserve"> </w:t>
            </w:r>
            <w:r w:rsidRPr="00CB1440">
              <w:rPr>
                <w:rFonts w:ascii="Times New Roman" w:hAnsi="Times New Roman" w:cs="Times New Roman"/>
                <w:sz w:val="24"/>
                <w:szCs w:val="24"/>
              </w:rPr>
              <w:t>of</w:t>
            </w:r>
            <w:r w:rsidRPr="00CB1440">
              <w:rPr>
                <w:rFonts w:ascii="Times New Roman" w:hAnsi="Times New Roman" w:cs="Times New Roman"/>
                <w:spacing w:val="-5"/>
                <w:sz w:val="24"/>
                <w:szCs w:val="24"/>
              </w:rPr>
              <w:t xml:space="preserve"> </w:t>
            </w:r>
            <w:r w:rsidRPr="00CB1440">
              <w:rPr>
                <w:rFonts w:ascii="Times New Roman" w:hAnsi="Times New Roman" w:cs="Times New Roman"/>
                <w:spacing w:val="-2"/>
                <w:sz w:val="24"/>
                <w:szCs w:val="24"/>
              </w:rPr>
              <w:t>Tender</w:t>
            </w:r>
            <w:r w:rsidRPr="00CB1440">
              <w:rPr>
                <w:rFonts w:ascii="Times New Roman" w:hAnsi="Times New Roman" w:cs="Times New Roman"/>
                <w:spacing w:val="-2"/>
                <w:sz w:val="24"/>
                <w:szCs w:val="24"/>
                <w:lang w:val="en-GB"/>
              </w:rPr>
              <w:t xml:space="preserve"> (initially missing</w:t>
            </w:r>
          </w:p>
        </w:tc>
        <w:tc>
          <w:tcPr>
            <w:tcW w:w="3120" w:type="dxa"/>
            <w:shd w:val="clear" w:color="auto" w:fill="auto"/>
            <w:tcMar>
              <w:top w:w="0" w:type="dxa"/>
              <w:left w:w="0" w:type="dxa"/>
              <w:bottom w:w="0" w:type="dxa"/>
              <w:right w:w="0" w:type="dxa"/>
            </w:tcMar>
          </w:tcPr>
          <w:p w14:paraId="4CABFE41" w14:textId="51FFA1DF" w:rsidR="00CB1440" w:rsidRDefault="00CB1440">
            <w:pPr>
              <w:pBdr>
                <w:top w:val="nil"/>
                <w:left w:val="nil"/>
                <w:bottom w:val="nil"/>
                <w:right w:val="nil"/>
                <w:between w:val="nil"/>
              </w:pBdr>
              <w:rPr>
                <w:b/>
                <w:bCs/>
                <w:lang w:val="en-GB"/>
              </w:rPr>
            </w:pPr>
            <w:r>
              <w:rPr>
                <w:b/>
                <w:bCs/>
                <w:lang w:val="en-GB"/>
              </w:rPr>
              <w:t xml:space="preserve">Added on page </w:t>
            </w:r>
            <w:r w:rsidR="003B1833">
              <w:rPr>
                <w:b/>
                <w:bCs/>
                <w:lang w:val="en-GB"/>
              </w:rPr>
              <w:t xml:space="preserve">6 </w:t>
            </w:r>
            <w:r>
              <w:rPr>
                <w:b/>
                <w:bCs/>
                <w:lang w:val="en-GB"/>
              </w:rPr>
              <w:t>of the RFQ</w:t>
            </w:r>
          </w:p>
        </w:tc>
      </w:tr>
    </w:tbl>
    <w:p w14:paraId="7C72E698" w14:textId="77777777" w:rsidR="00147EE5" w:rsidRDefault="00147EE5" w:rsidP="00147EE5">
      <w:pPr>
        <w:pStyle w:val="Heading3"/>
      </w:pPr>
      <w:r>
        <w:rPr>
          <w:lang w:val="en-GB"/>
        </w:rPr>
        <w:t xml:space="preserve">Note: </w:t>
      </w:r>
      <w:r w:rsidR="00CE3DAA">
        <w:t>Bidders must acknowledge receipt of this Addendum by signing below and attaching this page to their bid submission. Failure to do so may result in disqualification.</w:t>
      </w:r>
    </w:p>
    <w:p w14:paraId="5F053DBE" w14:textId="77777777" w:rsidR="00147EE5" w:rsidRDefault="00147EE5" w:rsidP="00147EE5">
      <w:pPr>
        <w:pStyle w:val="Heading3"/>
        <w:rPr>
          <w:lang w:val="en-GB"/>
        </w:rPr>
      </w:pPr>
      <w:r>
        <w:rPr>
          <w:lang w:val="en-GB"/>
        </w:rPr>
        <w:t xml:space="preserve">Company </w:t>
      </w:r>
      <w:proofErr w:type="gramStart"/>
      <w:r>
        <w:rPr>
          <w:lang w:val="en-GB"/>
        </w:rPr>
        <w:t>Name:…</w:t>
      </w:r>
      <w:proofErr w:type="gramEnd"/>
      <w:r>
        <w:rPr>
          <w:lang w:val="en-GB"/>
        </w:rPr>
        <w:t>……………………………….</w:t>
      </w:r>
    </w:p>
    <w:p w14:paraId="671E8AD9" w14:textId="77777777" w:rsidR="00147EE5" w:rsidRDefault="00147EE5" w:rsidP="00147EE5">
      <w:pPr>
        <w:pStyle w:val="Heading3"/>
        <w:rPr>
          <w:lang w:val="en-GB"/>
        </w:rPr>
      </w:pPr>
      <w:r>
        <w:rPr>
          <w:lang w:val="en-GB"/>
        </w:rPr>
        <w:t xml:space="preserve">Representative </w:t>
      </w:r>
      <w:proofErr w:type="gramStart"/>
      <w:r>
        <w:rPr>
          <w:lang w:val="en-GB"/>
        </w:rPr>
        <w:t>Name:…</w:t>
      </w:r>
      <w:proofErr w:type="gramEnd"/>
      <w:r>
        <w:rPr>
          <w:lang w:val="en-GB"/>
        </w:rPr>
        <w:t>………………………………</w:t>
      </w:r>
    </w:p>
    <w:p w14:paraId="19C18518" w14:textId="77777777" w:rsidR="00147EE5" w:rsidRPr="00147EE5" w:rsidRDefault="00147EE5" w:rsidP="00147EE5">
      <w:pPr>
        <w:pStyle w:val="Heading3"/>
        <w:rPr>
          <w:lang w:val="en-GB"/>
        </w:rPr>
      </w:pPr>
      <w:proofErr w:type="gramStart"/>
      <w:r>
        <w:rPr>
          <w:lang w:val="en-GB"/>
        </w:rPr>
        <w:t>Signature:…</w:t>
      </w:r>
      <w:proofErr w:type="gramEnd"/>
      <w:r>
        <w:rPr>
          <w:lang w:val="en-GB"/>
        </w:rPr>
        <w:t>…………………………………………………………………</w:t>
      </w:r>
    </w:p>
    <w:p w14:paraId="301BB087" w14:textId="77777777" w:rsidR="00DF50E1" w:rsidRDefault="00DF50E1">
      <w:pPr>
        <w:pBdr>
          <w:top w:val="nil"/>
          <w:left w:val="nil"/>
          <w:bottom w:val="nil"/>
          <w:right w:val="nil"/>
          <w:between w:val="nil"/>
        </w:pBdr>
        <w:rPr>
          <w:b/>
          <w:bCs/>
        </w:rPr>
      </w:pPr>
    </w:p>
    <w:sectPr w:rsidR="00DF50E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BED7414-D2EB-46C3-92AC-E63EBB46B922}"/>
  </w:font>
  <w:font w:name="Cambria">
    <w:panose1 w:val="02040503050406030204"/>
    <w:charset w:val="00"/>
    <w:family w:val="roman"/>
    <w:pitch w:val="variable"/>
    <w:sig w:usb0="E00006FF" w:usb1="420024FF" w:usb2="02000000" w:usb3="00000000" w:csb0="0000019F" w:csb1="00000000"/>
    <w:embedRegular r:id="rId2" w:fontKey="{8518D1F8-A55A-4849-8568-0BA642CDF0A9}"/>
  </w:font>
  <w:font w:name="Tahoma">
    <w:panose1 w:val="020B0604030504040204"/>
    <w:charset w:val="00"/>
    <w:family w:val="swiss"/>
    <w:pitch w:val="variable"/>
    <w:sig w:usb0="E1002EFF" w:usb1="C000605B" w:usb2="00000029" w:usb3="00000000" w:csb0="000101FF" w:csb1="00000000"/>
    <w:embedRegular r:id="rId3" w:fontKey="{A4281D22-0148-4A91-9EB2-52C0909B0477}"/>
  </w:font>
  <w:font w:name="Calibri">
    <w:panose1 w:val="020F0502020204030204"/>
    <w:charset w:val="00"/>
    <w:family w:val="swiss"/>
    <w:pitch w:val="variable"/>
    <w:sig w:usb0="E4002EFF" w:usb1="C200247B" w:usb2="00000009" w:usb3="00000000" w:csb0="000001FF" w:csb1="00000000"/>
    <w:embedRegular r:id="rId4" w:fontKey="{6630C4A7-5617-4987-BCE6-D013153667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BD0B92"/>
    <w:multiLevelType w:val="multilevel"/>
    <w:tmpl w:val="3B3256E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5540336C"/>
    <w:multiLevelType w:val="multilevel"/>
    <w:tmpl w:val="F19C81C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646F4C32"/>
    <w:multiLevelType w:val="multilevel"/>
    <w:tmpl w:val="B9C0A71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0E1"/>
    <w:rsid w:val="00147EE5"/>
    <w:rsid w:val="003B1833"/>
    <w:rsid w:val="004B28A5"/>
    <w:rsid w:val="00530C64"/>
    <w:rsid w:val="006246AA"/>
    <w:rsid w:val="00887DAA"/>
    <w:rsid w:val="00CB1440"/>
    <w:rsid w:val="00CE3DAA"/>
    <w:rsid w:val="00DF50E1"/>
  </w:rsids>
  <m:mathPr>
    <m:mathFont m:val="Cambria Math"/>
    <m:brkBin m:val="before"/>
    <m:brkBinSub m:val="--"/>
    <m:smallFrac m:val="0"/>
    <m:dispDef/>
    <m:lMargin m:val="0"/>
    <m:rMargin m:val="0"/>
    <m:defJc m:val="centerGroup"/>
    <m:wrapIndent m:val="1440"/>
    <m:intLim m:val="subSup"/>
    <m:naryLim m:val="undOvr"/>
  </m:mathPr>
  <w:themeFontLang w:val="en-Z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6552F"/>
  <w15:docId w15:val="{773B6223-5D06-4E88-9CA2-2459BE91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ZM" w:eastAsia="en-ZM"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c7d940-20f5-464d-91d5-465a889eab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B9B0E2CBF536458A520734767CF9BC" ma:contentTypeVersion="10" ma:contentTypeDescription="Create a new document." ma:contentTypeScope="" ma:versionID="412cac4898d02cb858e802456956c2e6">
  <xsd:schema xmlns:xsd="http://www.w3.org/2001/XMLSchema" xmlns:xs="http://www.w3.org/2001/XMLSchema" xmlns:p="http://schemas.microsoft.com/office/2006/metadata/properties" xmlns:ns3="4bc7d940-20f5-464d-91d5-465a889eab29" targetNamespace="http://schemas.microsoft.com/office/2006/metadata/properties" ma:root="true" ma:fieldsID="c99b1dcf17abaa6329e84b75bb4ebc45" ns3:_="">
    <xsd:import namespace="4bc7d940-20f5-464d-91d5-465a889eab2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7d940-20f5-464d-91d5-465a889eab2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5A6F2F-D946-4136-B2CD-86C5200FB7B1}">
  <ds:schemaRefs>
    <ds:schemaRef ds:uri="http://purl.org/dc/dcmitype/"/>
    <ds:schemaRef ds:uri="http://schemas.microsoft.com/office/2006/documentManagement/types"/>
    <ds:schemaRef ds:uri="4bc7d940-20f5-464d-91d5-465a889eab29"/>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45D9A36D-375C-436F-B304-689E6D882339}">
  <ds:schemaRefs>
    <ds:schemaRef ds:uri="http://schemas.microsoft.com/sharepoint/v3/contenttype/forms"/>
  </ds:schemaRefs>
</ds:datastoreItem>
</file>

<file path=customXml/itemProps3.xml><?xml version="1.0" encoding="utf-8"?>
<ds:datastoreItem xmlns:ds="http://schemas.openxmlformats.org/officeDocument/2006/customXml" ds:itemID="{CC362F6F-CF26-4F54-8030-C360C965D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c7d940-20f5-464d-91d5-465a889ea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Mubanga</dc:creator>
  <cp:lastModifiedBy>Sarah Mubanga</cp:lastModifiedBy>
  <cp:revision>4</cp:revision>
  <dcterms:created xsi:type="dcterms:W3CDTF">2026-03-17T14:21:00Z</dcterms:created>
  <dcterms:modified xsi:type="dcterms:W3CDTF">2026-03-17T15:01:00Z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0x0101003DB9B0E2CBF536458A520734767CF9BC</vt:lpwstr>
  </property>
</Properties>
</file>